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60"/>
        </w:rPr>
        <w:t>W-FORTEX</w:t>
      </w:r>
    </w:p>
    <w:p>
      <w:r>
        <w:rPr>
          <w:b/>
          <w:color w:val="C26A05"/>
          <w:sz w:val="32"/>
        </w:rPr>
        <w:t>W-FORTEX Configurator &amp; Simulator</w:t>
      </w:r>
    </w:p>
    <w:p>
      <w:r>
        <w:rPr>
          <w:b/>
        </w:rPr>
        <w:t>Полное функциональное руководство: Конфигуратор · Симулятор сценариев · Библиотека компонентов W-FORTEX · Библиотека изделий IBIPC</w:t>
      </w:r>
    </w:p>
    <w:p>
      <w:r>
        <w:rPr>
          <w:i/>
        </w:rPr>
        <w:t>TRIUMPH Alliance · версия документа 1.1 · 2026-10-19 · сборка приложения 0.3.2-handoff.1</w:t>
      </w:r>
    </w:p>
    <w:p>
      <w:r>
        <w:drawing>
          <wp:inline xmlns:a="http://schemas.openxmlformats.org/drawingml/2006/main" xmlns:pic="http://schemas.openxmlformats.org/drawingml/2006/picture">
            <wp:extent cx="6120000" cy="344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configur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Содержание</w:t>
      </w:r>
    </w:p>
    <w:p>
      <w:pPr>
        <w:pStyle w:val="ListBullet"/>
      </w:pPr>
      <w:r>
        <w:t>1. Назначение и общая логика</w:t>
      </w:r>
    </w:p>
    <w:p>
      <w:pPr>
        <w:pStyle w:val="ListBullet"/>
      </w:pPr>
      <w:r>
        <w:t>2. Адреса и запуск</w:t>
      </w:r>
    </w:p>
    <w:p>
      <w:pPr>
        <w:pStyle w:val="ListBullet"/>
      </w:pPr>
      <w:r>
        <w:t>3. Интерфейс: общая структура экрана</w:t>
      </w:r>
    </w:p>
    <w:p>
      <w:pPr>
        <w:pStyle w:val="ListBullet"/>
      </w:pPr>
      <w:r>
        <w:t>4. Режим «Конфигурация»</w:t>
      </w:r>
    </w:p>
    <w:p>
      <w:pPr>
        <w:pStyle w:val="ListBullet"/>
      </w:pPr>
      <w:r>
        <w:t>5. Режим «Обзор и стоимость»</w:t>
      </w:r>
    </w:p>
    <w:p>
      <w:pPr>
        <w:pStyle w:val="ListBullet"/>
      </w:pPr>
      <w:r>
        <w:t>6. Варианты A / B / C и сравнение</w:t>
      </w:r>
    </w:p>
    <w:p>
      <w:pPr>
        <w:pStyle w:val="ListBullet"/>
      </w:pPr>
      <w:r>
        <w:t>7. Режим «Симуляция»</w:t>
      </w:r>
    </w:p>
    <w:p>
      <w:pPr>
        <w:pStyle w:val="ListBullet"/>
      </w:pPr>
      <w:r>
        <w:t>8. Проект, ревизии и резервные копии</w:t>
      </w:r>
    </w:p>
    <w:p>
      <w:pPr>
        <w:pStyle w:val="ListBullet"/>
      </w:pPr>
      <w:r>
        <w:t>9. Облако, ссылки и клиентский просмотр</w:t>
      </w:r>
    </w:p>
    <w:p>
      <w:pPr>
        <w:pStyle w:val="ListBullet"/>
      </w:pPr>
      <w:r>
        <w:t>10. Библиотека компонентов W-FORTEX</w:t>
      </w:r>
    </w:p>
    <w:p>
      <w:pPr>
        <w:pStyle w:val="ListBullet"/>
      </w:pPr>
      <w:r>
        <w:t>11. Библиотека изделий IBIPC</w:t>
      </w:r>
    </w:p>
    <w:p>
      <w:pPr>
        <w:pStyle w:val="ListBullet"/>
      </w:pPr>
      <w:r>
        <w:t>12. Типовые сценарии работы</w:t>
      </w:r>
    </w:p>
    <w:p>
      <w:pPr>
        <w:pStyle w:val="ListBullet"/>
      </w:pPr>
      <w:r>
        <w:t>13. Ограничения текущей версии</w:t>
      </w:r>
    </w:p>
    <w:p>
      <w:pPr>
        <w:pStyle w:val="ListBullet"/>
      </w:pPr>
      <w:r>
        <w:t>14. Глоссарий</w:t>
      </w:r>
    </w:p>
    <w:p>
      <w:r>
        <w:br w:type="page"/>
      </w:r>
    </w:p>
    <w:p>
      <w:r>
        <w:t>Документ описывает весь функционал W-FORTEX: как задать защищаемый объект и защитную оболочку, как рассчитываются объём, массы, логистика и стоимость, как работают ревизии, облако и клиентские ссылки, как запускать и читать симуляции угроз (БПЛА, ракета, пожар/сейсмо), как пользоваться библиотекой компонентов W-FORTEX и встроенной библиотекой реальных изделий IBIPC — от каталога и 3D-карточки до размещения изделий в сцене и их учёта в симуляторе.</w:t>
      </w:r>
    </w:p>
    <w:p>
      <w:pPr>
        <w:pStyle w:val="Heading1"/>
      </w:pPr>
      <w:r>
        <w:rPr>
          <w:color w:val="0F172A"/>
        </w:rPr>
        <w:t>1. Назначение и общая логика</w:t>
      </w:r>
    </w:p>
    <w:p>
      <w:r>
        <w:t>W-FORTEX — это веб-инструмент TRIUMPH Alliance для предварительного проектирования пространственной защиты объектов (подстанции, резервуары, критическая инфраструктура). В одном приложении и одной 3D-сцене объединены:</w:t>
      </w:r>
    </w:p>
    <w:p>
      <w:pPr>
        <w:pStyle w:val="ListBullet"/>
      </w:pPr>
      <w:r>
        <w:rPr>
          <w:b/>
        </w:rPr>
        <w:t>Конфигуратор</w:t>
      </w:r>
      <w:r>
        <w:t xml:space="preserve"> — параметрическая защитная оболочка вокруг объекта: угловые башни, тросовая сетка WEB (крыша и бока), нижний защитный пояс, панели, пожаротушение, покрытие NOVERA, защита окон, локальные щиты, оповещение.</w:t>
      </w:r>
    </w:p>
    <w:p>
      <w:pPr>
        <w:pStyle w:val="ListBullet"/>
      </w:pPr>
      <w:r>
        <w:rPr>
          <w:b/>
        </w:rPr>
        <w:t>Обзор и стоимость</w:t>
      </w:r>
      <w:r>
        <w:t xml:space="preserve"> — количества, массы, логистика, коммерческий бенчмарк HEXA-CUBE (HCU) и оценка по ценам компонентов.</w:t>
      </w:r>
    </w:p>
    <w:p>
      <w:pPr>
        <w:pStyle w:val="ListBullet"/>
      </w:pPr>
      <w:r>
        <w:rPr>
          <w:b/>
        </w:rPr>
        <w:t>Симулятор</w:t>
      </w:r>
      <w:r>
        <w:t xml:space="preserve"> — визуальные и упрощённо рассчитанные сценарии поражения: удар БПЛА, рой дронов, баллистическая ракета (прямое попадание / близкий разрыв), пожар и сейсмосигнал.</w:t>
      </w:r>
    </w:p>
    <w:p>
      <w:pPr>
        <w:pStyle w:val="ListBullet"/>
      </w:pPr>
      <w:r>
        <w:rPr>
          <w:b/>
        </w:rPr>
        <w:t>Библиотека компонентов W-FORTEX</w:t>
      </w:r>
      <w:r>
        <w:t xml:space="preserve"> — 21 семейство и 109 записей компонентов с параметрическими 3D-моделями, точками привязки и режимом сборки.</w:t>
      </w:r>
    </w:p>
    <w:p>
      <w:pPr>
        <w:pStyle w:val="ListBullet"/>
      </w:pPr>
      <w:r>
        <w:rPr>
          <w:b/>
        </w:rPr>
        <w:t>Библиотека IBIPC</w:t>
      </w:r>
      <w:r>
        <w:t xml:space="preserve"> — 73 реальных изделия из официального каталога IBIPC (48 стр.) с 3D, фото, инженерной проверкой; изделия ставятся в сцену и учитываются в симуляторе.</w:t>
      </w:r>
    </w:p>
    <w:p>
      <w:pPr>
        <w:pStyle w:val="ListBullet"/>
      </w:pPr>
      <w:r>
        <w:rPr>
          <w:b/>
        </w:rPr>
        <w:t>Проект, ревизии и облако</w:t>
      </w:r>
      <w:r>
        <w:t xml:space="preserve"> — локальное хранение, цепочка ревизий, облачный код проекта, ссылки для просмотра/редактирования/клиента, PDF-предложение, запрос предложения, передача в экономический конфигуратор W4X.</w:t>
      </w:r>
    </w:p>
    <w:p>
      <w:r>
        <w:t>Сквозной принцип: любое значение имеет статус происхождения. Ввод пользователя, геометрический расчёт, упрощённый инженерный расчёт и визуальная модель явно разделены. Отсутствующие данные показываются как TBC и никогда не подменяются нулём.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Статус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Значение в интерфейсе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ВВОД ПОЛЬЗОВАТЕЛЯ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Значение введено пользователем (размеры объекта, цены, массы, логистика)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РАССЧИТАНО / ГЕОМЕТРИЧЕСКИЙ РАСЧЁТ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Получено из геометрии сцены или по формуле (HCU, площади, длины тросов)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ПРЕДВАРИТЕЛЬНО / TBC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Данных нет или они неполные — требуется уточнение; в суммы не входит как ноль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ВИЗУАЛЬНЫЙ СЦЕНАРИЙ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Визуальная физика (масса-пружина, обломки, модель повреждений) — не инженерная валидация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КВАЛИФИЦИРОВАНО / ПОДТВЕРЖДЕНО ИСПЫТАНИЕМ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Уровни, требующие FEM/CAE-импорта или протокола испытаний (в текущей сборке не присваиваются)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ENGINEER REVIEW REQUIRED (IBIPC)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Данные каталога IBIPC неоднозначны или отсутствуют — требуется решение инженера</w:t>
            </w:r>
          </w:p>
        </w:tc>
      </w:tr>
    </w:tbl>
    <w:p/>
    <w:p>
      <w:r>
        <w:rPr>
          <w:b/>
          <w:color w:val="C26A05"/>
        </w:rPr>
        <w:t xml:space="preserve">ВАЖНО. </w:t>
      </w:r>
      <w:r>
        <w:t>W-FORTEX — предварительный инженерный и коммерческий инструмент. Он не является конструктивной, баллистической, взрывной или сертификационной проверкой.</w:t>
      </w:r>
    </w:p>
    <w:p>
      <w:pPr>
        <w:pStyle w:val="Heading1"/>
      </w:pPr>
      <w:r>
        <w:rPr>
          <w:color w:val="0F172A"/>
        </w:rPr>
        <w:t>2. Адреса и запуск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Адрес (относительно домена)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Конфигуратор и симулятор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Библиотека компонентов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/w-fortex/confi/app/?view=library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Каталог IBIPC внутри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/w-fortex/confi/app/?view=ibipc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Каталог IBIPC (самостоятельная страница)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/ibipc/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Клиентский просмотр проекта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/w-fortex/confi/app/?code=WFX-XXXXXX&amp;view=client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Экономический конфигуратор W4X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/w4x/economic-configurator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Информационная страница программы W-FORTEX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Стартовая страница с этим руководством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Это руководство (DOCX)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/w-fortex/confi/W-FORTEX_FUNCTIONAL_MANUAL_RU.docx</w:t>
            </w:r>
          </w:p>
        </w:tc>
      </w:tr>
    </w:tbl>
    <w:p/>
    <w:p>
      <w:r>
        <w:t>Приложение работает в браузере на компьютере, планшете и телефоне (на мобильных устройствах включается упрощённый просмотрщик). Язык интерфейса — EN / UA / CS / RU (переключатель в шапке), тема — светлая / тёмная.</w:t>
      </w:r>
    </w:p>
    <w:p>
      <w:pPr>
        <w:pStyle w:val="Heading1"/>
      </w:pPr>
      <w:r>
        <w:rPr>
          <w:color w:val="0F172A"/>
        </w:rPr>
        <w:t>3. Интерфейс: общая структура экрана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configur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1. Главный экран W-FORTEX в режиме «Конфигурация»</w:t>
      </w:r>
    </w:p>
    <w:p>
      <w:pPr>
        <w:pStyle w:val="ListBullet"/>
      </w:pPr>
      <w:r>
        <w:rPr>
          <w:b/>
        </w:rPr>
        <w:t>Шапка</w:t>
      </w:r>
      <w:r>
        <w:t xml:space="preserve"> — возврат на сайт TRIUMPH, логотип и номер сборки, кнопка «Клиентский просмотр», переключатель темы, выбор языка, «Сохранить проект».</w:t>
      </w:r>
    </w:p>
    <w:p>
      <w:pPr>
        <w:pStyle w:val="ListBullet"/>
      </w:pPr>
      <w:r>
        <w:rPr>
          <w:b/>
        </w:rPr>
        <w:t>Заголовок проекта</w:t>
      </w:r>
      <w:r>
        <w:t xml:space="preserve"> — название (по умолчанию «Текущий пилот — Энергетическая подстанция»), статус данных, переключатель вариантов A Стандарт / B Усиленный / C Критический и кнопка «Сравнить».</w:t>
      </w:r>
    </w:p>
    <w:p>
      <w:pPr>
        <w:pStyle w:val="ListBullet"/>
      </w:pPr>
      <w:r>
        <w:rPr>
          <w:b/>
        </w:rPr>
        <w:t>Вкладки режимов</w:t>
      </w:r>
      <w:r>
        <w:t xml:space="preserve"> — КОНФИГУРАЦИЯ, ОБЗОР И СТОИМОСТЬ, СИМУЛЯЦИЯ, ПРОЕКТ / РЕВИЗИЯ, BOM БИБЛИОТЕКИ, СРАВНЕНИЕ, LIBRARY (переход в библиотеку), РУКОВОДСТВО (эта стартовая страница на текущем языке), ОБЛАКО. Справа — ID проекта, номер ревизии и хэш геометрии.</w:t>
      </w:r>
    </w:p>
    <w:p>
      <w:pPr>
        <w:pStyle w:val="ListBullet"/>
      </w:pPr>
      <w:r>
        <w:rPr>
          <w:b/>
        </w:rPr>
        <w:t>Левая панель</w:t>
      </w:r>
      <w:r>
        <w:t xml:space="preserve"> — параметры текущего режима.</w:t>
      </w:r>
    </w:p>
    <w:p>
      <w:pPr>
        <w:pStyle w:val="ListBullet"/>
      </w:pPr>
      <w:r>
        <w:rPr>
          <w:b/>
        </w:rPr>
        <w:t>Центр</w:t>
      </w:r>
      <w:r>
        <w:t xml:space="preserve"> — 3D-модель или 2D-план с подписью «ЖИВАЯ ГЕОМЕТРИЯ»; под сценой — плеер симуляции, графики, виды камеры и размеры оболочки.</w:t>
      </w:r>
    </w:p>
    <w:p>
      <w:pPr>
        <w:pStyle w:val="ListBullet"/>
      </w:pPr>
      <w:r>
        <w:rPr>
          <w:b/>
        </w:rPr>
        <w:t>Правая панель «Сводка проекта»</w:t>
      </w:r>
      <w:r>
        <w:t xml:space="preserve"> — HEXA-CUBE (защищённый объём), геометрия, текущие количества, масса и логистика, ориентировочная экономика и кнопки «Оценить стоимость в W4X», «PDF-предложение», «Запросить предложение».</w:t>
      </w:r>
    </w:p>
    <w:p>
      <w:pPr>
        <w:pStyle w:val="Heading2"/>
      </w:pPr>
      <w:r>
        <w:rPr>
          <w:color w:val="0F172A"/>
        </w:rPr>
        <w:t>Управление 3D-сценой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Мышь / сенсор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Вращение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перетаскивание левой кнопкой / одним пальцем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Масштаб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колесо / щипок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Сдвиг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правая кнопка / два пальца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Виды камеры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Изометрия, Сверху, Спереди, Сбоку, Деталь WEB, Деталь пояса, «Сбросить камеру», полный экран, «Разнести» (exploded)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2D-план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вкладка «2D-план» над сценой — вид сверху с ориентацией North/South/East/West и размерами оболочки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plan2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2. 2D-план: объект, оболочка, угловые башни и стороны света</w:t>
      </w:r>
    </w:p>
    <w:p>
      <w:pPr>
        <w:pStyle w:val="Heading1"/>
      </w:pPr>
      <w:r>
        <w:rPr>
          <w:color w:val="0F172A"/>
        </w:rPr>
        <w:t>4. Режим «Конфигурация»</w:t>
      </w:r>
    </w:p>
    <w:p>
      <w:pPr>
        <w:pStyle w:val="Heading2"/>
      </w:pPr>
      <w:r>
        <w:rPr>
          <w:color w:val="0F172A"/>
        </w:rPr>
        <w:t>4.1 Защищаемый объект</w:t>
      </w:r>
    </w:p>
    <w:p>
      <w:pPr>
        <w:pStyle w:val="ListBullet"/>
      </w:pPr>
      <w:r>
        <w:rPr>
          <w:b/>
        </w:rPr>
        <w:t>Длина, ширина, высота объекта (м)</w:t>
      </w:r>
      <w:r>
        <w:t xml:space="preserve"> — ввод пользователя; высота помечена как предварительная.</w:t>
      </w:r>
    </w:p>
    <w:p>
      <w:pPr>
        <w:pStyle w:val="ListBullet"/>
      </w:pPr>
      <w:r>
        <w:rPr>
          <w:b/>
        </w:rPr>
        <w:t>AI-импорт объекта (план / фото)</w:t>
      </w:r>
      <w:r>
        <w:t xml:space="preserve"> — см. раздел 4.9.</w:t>
      </w:r>
    </w:p>
    <w:p>
      <w:pPr>
        <w:pStyle w:val="Heading2"/>
      </w:pPr>
      <w:r>
        <w:rPr>
          <w:color w:val="0F172A"/>
        </w:rPr>
        <w:t>4.2 Защитная оболочка</w:t>
      </w:r>
    </w:p>
    <w:p>
      <w:pPr>
        <w:pStyle w:val="ListBullet"/>
      </w:pPr>
      <w:r>
        <w:rPr>
          <w:b/>
        </w:rPr>
        <w:t>Отступы от объекта по сторонам Север / Юг / Восток / Запад (м). Отступ</w:t>
      </w:r>
      <w:r>
        <w:t xml:space="preserve"> — параметр компоновки, а не проверенная безопасная дистанция.</w:t>
      </w:r>
    </w:p>
    <w:p>
      <w:pPr>
        <w:pStyle w:val="ListBullet"/>
      </w:pPr>
      <w:r>
        <w:rPr>
          <w:b/>
        </w:rPr>
        <w:t>Высота WEB</w:t>
      </w:r>
      <w:r>
        <w:t xml:space="preserve"> — высота защитной сетки (предварительно), автоматически предлагается как максимальная высота объекта плюс зазор.</w:t>
      </w:r>
    </w:p>
    <w:p>
      <w:pPr>
        <w:pStyle w:val="ListBullet"/>
      </w:pPr>
      <w:r>
        <w:t>Результат: длина и ширина оболочки, высота защиты, защищённый объём в HCU (1 HCU = 1 м³ защитной оболочки).</w:t>
      </w:r>
    </w:p>
    <w:p>
      <w:pPr>
        <w:pStyle w:val="Heading2"/>
      </w:pPr>
      <w:r>
        <w:rPr>
          <w:color w:val="0F172A"/>
        </w:rPr>
        <w:t>4.3 Нижний пояс (по сторонам)</w:t>
      </w:r>
    </w:p>
    <w:p>
      <w:r>
        <w:t>Для каждой стороны выбирается тип нижнего защитного пояса, высота и глубина (схематично):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Тип пояса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Описание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Засыпка / Габион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Габионные модули с местной засыпкой; объём засыпки идёт в установленную, а не транспортируемую массу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IBIPC / тонкий сборный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Тонкие сборные бетонные элементы (класс решений IBIPC)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Гибрид T/L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Сборные T- и L-модули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Гибрид T/Габион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T-модули с габионным заполнением между ними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Локальный тяжёлый ЖБ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Тяжёлый монолитный/сборный железобетон на отдельных участках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Нет пояса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Сторона без пояса — в симуляторе отображается «На этой стороне нет пояса»</w:t>
            </w:r>
          </w:p>
        </w:tc>
      </w:tr>
    </w:tbl>
    <w:p/>
    <w:p>
      <w:pPr>
        <w:pStyle w:val="Heading2"/>
      </w:pPr>
      <w:r>
        <w:rPr>
          <w:color w:val="0F172A"/>
        </w:rPr>
        <w:t>4.4 WEB и экономический класс</w:t>
      </w:r>
    </w:p>
    <w:p>
      <w:pPr>
        <w:pStyle w:val="ListBullet"/>
      </w:pPr>
      <w:r>
        <w:t>Независимая WEB, сетка крыши, боковая сетка, диагональные тросы крыши.</w:t>
      </w:r>
    </w:p>
    <w:p>
      <w:pPr>
        <w:pStyle w:val="ListBullet"/>
      </w:pPr>
      <w:r>
        <w:t>4 угловые башни с оттяжками и анкерами; вынос анкера задаётся параметром. Раскладка фундаментов предварительная.</w:t>
      </w:r>
    </w:p>
    <w:p>
      <w:pPr>
        <w:pStyle w:val="ListBullet"/>
      </w:pPr>
      <w:r>
        <w:rPr>
          <w:b/>
        </w:rPr>
        <w:t>Экономический класс конфигурации C0…C4 и коэффициент конфигурации</w:t>
      </w:r>
      <w:r>
        <w:t xml:space="preserve"> — это только экономические классы, не сертификация.</w:t>
      </w:r>
    </w:p>
    <w:p>
      <w:pPr>
        <w:pStyle w:val="Heading2"/>
      </w:pPr>
      <w:r>
        <w:rPr>
          <w:color w:val="0F172A"/>
        </w:rPr>
        <w:t>4.5 Подвесные панели SP-01</w:t>
      </w:r>
    </w:p>
    <w:p>
      <w:pPr>
        <w:pStyle w:val="ListBullet"/>
      </w:pPr>
      <w:r>
        <w:rPr>
          <w:b/>
        </w:rPr>
        <w:t>Материал панели, количество, сторона установки, масса панели; размер по умолчанию 1200 × 1200 мм, панели</w:t>
      </w:r>
      <w:r>
        <w:t xml:space="preserve"> — сменные компоненты.</w:t>
      </w:r>
    </w:p>
    <w:p>
      <w:pPr>
        <w:pStyle w:val="Heading2"/>
      </w:pPr>
      <w:r>
        <w:rPr>
          <w:color w:val="0F172A"/>
        </w:rPr>
        <w:t>4.6 W4X-FS · Пожаротушение и NOVERA</w:t>
      </w:r>
    </w:p>
    <w:p>
      <w:pPr>
        <w:pStyle w:val="ListBullet"/>
      </w:pPr>
      <w:r>
        <w:t>Пожарная система: модулей на сторону, дополнительные локальные модули, основной заглублённый сейсмо/вибродатчик и резервный датчик, сухая масса модуля.</w:t>
      </w:r>
    </w:p>
    <w:p>
      <w:pPr>
        <w:pStyle w:val="ListBullet"/>
      </w:pPr>
      <w:r>
        <w:rPr>
          <w:b/>
        </w:rPr>
        <w:t>Распыление вниз/внутрь на объект; активация от сейсмодатчика или теплового обнаружения; опционально</w:t>
      </w:r>
      <w:r>
        <w:t xml:space="preserve"> — тревога на пульт.</w:t>
      </w:r>
    </w:p>
    <w:p>
      <w:pPr>
        <w:pStyle w:val="ListBullet"/>
      </w:pPr>
      <w:r>
        <w:rPr>
          <w:b/>
        </w:rPr>
        <w:t>Покрытие NOVERA</w:t>
      </w:r>
      <w:r>
        <w:t xml:space="preserve"> — площадь и расход покрытия.</w:t>
      </w:r>
    </w:p>
    <w:p>
      <w:pPr>
        <w:pStyle w:val="Heading2"/>
      </w:pPr>
      <w:r>
        <w:rPr>
          <w:color w:val="0F172A"/>
        </w:rPr>
        <w:t>4.7 W4X-WS · Окна, W4X-LP · Локальная защита, W4X-AL · Оповещение</w:t>
      </w:r>
    </w:p>
    <w:p>
      <w:pPr>
        <w:pStyle w:val="ListBullet"/>
      </w:pPr>
      <w:r>
        <w:t>Защита окон: количество, общая площадь, тип защиты (баллистический рейтинг не присваивается).</w:t>
      </w:r>
    </w:p>
    <w:p>
      <w:pPr>
        <w:pStyle w:val="ListBullet"/>
      </w:pPr>
      <w:r>
        <w:t>Локальные щиты: количество и масса щита.</w:t>
      </w:r>
    </w:p>
    <w:p>
      <w:pPr>
        <w:pStyle w:val="ListBullet"/>
      </w:pPr>
      <w:r>
        <w:t>Оповещение и геолокация: связь с пультом, локальная геолокация (3 сейсмо/акустических датчика), канал связи Радио / Оптоволокно / LTE-5G. Источник взрыва триангулируется (азимут, расстояние) и показывается в таймлайне симуляции.</w:t>
      </w:r>
    </w:p>
    <w:p>
      <w:pPr>
        <w:pStyle w:val="Heading2"/>
      </w:pPr>
      <w:r>
        <w:rPr>
          <w:color w:val="0F172A"/>
        </w:rPr>
        <w:t>4.8 Входные массы и реестр TBC</w:t>
      </w:r>
    </w:p>
    <w:p>
      <w:r>
        <w:t>Массы башни, погонная масса троса, поверхностная масса сетки, плотность местной засыпки, массы модулей пояса — всё это ввод пользователя. Подтверждённых поставщиком значений нет; незаполненные значения дают TBC в логистике.</w:t>
      </w:r>
    </w:p>
    <w:p>
      <w:pPr>
        <w:pStyle w:val="Heading2"/>
      </w:pPr>
      <w:r>
        <w:rPr>
          <w:color w:val="0F172A"/>
        </w:rPr>
        <w:t>4.9 AI-импорт объекта (план / фото)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ai_impor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3. AI-импорт объекта по плану, чертежу или фото</w:t>
      </w:r>
    </w:p>
    <w:p>
      <w:pPr>
        <w:pStyle w:val="ListNumber"/>
      </w:pPr>
      <w:r>
        <w:t>Нажмите «AI-импорт объекта (план / фото)» в блоке «Защищаемый объект».</w:t>
      </w:r>
    </w:p>
    <w:p>
      <w:pPr>
        <w:pStyle w:val="ListNumber"/>
      </w:pPr>
      <w:r>
        <w:t>Загрузите до 4 файлов (PDF, JPG, PNG, до 20 МБ каждый) и добавьте примечания: тип объекта, известные размеры, масштаб.</w:t>
      </w:r>
    </w:p>
    <w:p>
      <w:pPr>
        <w:pStyle w:val="ListNumber"/>
      </w:pPr>
      <w:r>
        <w:t>Нажмите «Анализировать с помощью AI» (Gemini 3.1 Pro, до 60 с). Конвейер: файл получен → нормализация → обнаружение объектов → выделение контуров → масштаб/габариты → реконструкция объёмов → генерация 3D-прокси → проверка инженером.</w:t>
      </w:r>
    </w:p>
    <w:p>
      <w:pPr>
        <w:pStyle w:val="ListNumber"/>
      </w:pPr>
      <w:r>
        <w:t>Проверьте объёмы со статусами ПОДТВЕРЖДЕНО / ОЦЕНЕНО / ТРЕБУЕТСЯ ВВОД, при необходимости добавьте пропущенный объём, нажмите «Подтвердить геометрию».</w:t>
      </w:r>
    </w:p>
    <w:p>
      <w:pPr>
        <w:pStyle w:val="ListNumber"/>
      </w:pPr>
      <w:r>
        <w:rPr>
          <w:b/>
        </w:rPr>
        <w:t>«Принять · открыть в 3D-конфигураторе»</w:t>
      </w:r>
      <w:r>
        <w:t xml:space="preserve"> — объект и высота WEB (макс. H + зазор) переносятся в проект; AI-модель можно открыть и отредактировать повторно.</w:t>
      </w:r>
    </w:p>
    <w:p>
      <w:pPr>
        <w:pStyle w:val="Heading2"/>
      </w:pPr>
      <w:r>
        <w:rPr>
          <w:color w:val="0F172A"/>
        </w:rPr>
        <w:t>4.10 Объекты IBIPC в сцене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ibipc_placemen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4. Сцена с готовыми схемами IBIPC: периметр T-Wall (оранжевые угловые вставки) и блокпост у въезда</w:t>
      </w:r>
    </w:p>
    <w:p>
      <w:r>
        <w:t>В конце левой панели — блок «IBIPC objects · Product Library». Подробно — в разделе 11.</w:t>
      </w:r>
    </w:p>
    <w:p>
      <w:pPr>
        <w:pStyle w:val="ListBullet"/>
      </w:pPr>
      <w:r>
        <w:rPr>
          <w:b/>
        </w:rPr>
        <w:t>Product / Variant</w:t>
      </w:r>
      <w:r>
        <w:t xml:space="preserve"> — выбор изделия и варианта из каталога IBIPC, кнопка «Add to scene».</w:t>
      </w:r>
    </w:p>
    <w:p>
      <w:pPr>
        <w:pStyle w:val="ListBullet"/>
      </w:pPr>
      <w:r>
        <w:rPr>
          <w:b/>
        </w:rPr>
        <w:t>Перетаскивание мышью по земле; R</w:t>
      </w:r>
      <w:r>
        <w:t xml:space="preserve"> — поворот 90°, Shift + колесо — 15°, Esc — отмена; при сближении точек стыковки (&lt; 0,6 м) объект примагничивается.</w:t>
      </w:r>
    </w:p>
    <w:p>
      <w:pPr>
        <w:pStyle w:val="ListBullet"/>
      </w:pPr>
      <w:r>
        <w:t>Готовые схемы: «Блокпост», «Периметр из T-Wall», «Укрытие»; флажок «заменить текущие».</w:t>
      </w:r>
    </w:p>
    <w:p>
      <w:pPr>
        <w:pStyle w:val="ListBullet"/>
      </w:pPr>
      <w:r>
        <w:t>Въезд периметра: сторона (South/North/East/West), положение проёма (−50…+50 %) и ширина (1–4 × T-Wall = 2,25–9,00 м). Углы периметра закрываются условными L-вставками NON-CATALOG (оранжевые).</w:t>
      </w:r>
    </w:p>
    <w:p>
      <w:pPr>
        <w:pStyle w:val="Heading1"/>
      </w:pPr>
      <w:r>
        <w:rPr>
          <w:color w:val="0F172A"/>
        </w:rPr>
        <w:t>5. Режим «Обзор и стоимость»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review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5. Обзор и оценка продажи: количества по компонентам и цены</w:t>
      </w:r>
    </w:p>
    <w:p>
      <w:pPr>
        <w:pStyle w:val="ListBullet"/>
      </w:pPr>
      <w:r>
        <w:rPr>
          <w:b/>
        </w:rPr>
        <w:t>Таблица компонентов</w:t>
      </w:r>
      <w:r>
        <w:t xml:space="preserve"> — башни, анкеры, тросы, сетка, оболочка габионов, пожарные модули и т. д.: количество, статус «геометрический расчёт / предварительно», цена за единицу (ввод, EUR без НДС).</w:t>
      </w:r>
    </w:p>
    <w:p>
      <w:pPr>
        <w:pStyle w:val="ListBullet"/>
      </w:pPr>
      <w:r>
        <w:t>Сумма известных строк показывается отдельно и не считается итогом, пока есть строки TBC (перечисляются отсутствующие).</w:t>
      </w:r>
    </w:p>
    <w:p>
      <w:pPr>
        <w:pStyle w:val="ListBullet"/>
      </w:pPr>
      <w:r>
        <w:rPr>
          <w:b/>
        </w:rPr>
        <w:t>Коэффициенты экономических классов C0…C4</w:t>
      </w:r>
      <w:r>
        <w:t xml:space="preserve"> — ввод.</w:t>
      </w:r>
    </w:p>
    <w:p>
      <w:pPr>
        <w:pStyle w:val="ListBullet"/>
      </w:pPr>
      <w:r>
        <w:rPr>
          <w:b/>
        </w:rPr>
        <w:t>Логистические допущения</w:t>
      </w:r>
      <w:r>
        <w:t xml:space="preserve"> — грузоподъёмность, полезный объём кузова, объём упакованного груза, человеко-часы монтажа, состав бригады, потребность в кране, рабочих часов в день → рейсы и длительность монтажа (нижняя граница).</w:t>
      </w:r>
    </w:p>
    <w:p>
      <w:pPr>
        <w:pStyle w:val="ListBullet"/>
      </w:pPr>
      <w:r>
        <w:rPr>
          <w:b/>
        </w:rPr>
        <w:t>Вспомогательная масса</w:t>
      </w:r>
      <w:r>
        <w:t xml:space="preserve"> — анкеры, фитинги, датчики, огнетушащее вещество, защита окон.</w:t>
      </w:r>
    </w:p>
    <w:p>
      <w:pPr>
        <w:pStyle w:val="ListBullet"/>
      </w:pPr>
      <w:r>
        <w:rPr>
          <w:b/>
        </w:rPr>
        <w:t>Полный каталог цен</w:t>
      </w:r>
      <w:r>
        <w:t xml:space="preserve"> — все позиции; неиспользуемые ставки остаются в проекте.</w:t>
      </w:r>
    </w:p>
    <w:p>
      <w:pPr>
        <w:pStyle w:val="Heading2"/>
      </w:pPr>
      <w:r>
        <w:rPr>
          <w:color w:val="0F172A"/>
        </w:rPr>
        <w:t>HEXA-CUBE (HCU) — коммерческий бенчмарк</w:t>
      </w:r>
    </w:p>
    <w:p>
      <w:r>
        <w:t>HCU = защищённый объём оболочки в м³. Бенчмарк = HCU × эффективная ставка HCU (зависит от коэффициента класса). Пример пилота: 8 743,68 HCU, класс C2, коэффициент 0,75 → €51,47/HCU → бенчмарк €450 000. Параллельно считается «Оценка по компонентам» из введённых цен и «Отклонение» между ними.</w:t>
      </w:r>
    </w:p>
    <w:p>
      <w:r>
        <w:rPr>
          <w:b/>
          <w:color w:val="C26A05"/>
        </w:rPr>
        <w:t xml:space="preserve">ВАЖНО. </w:t>
      </w:r>
      <w:r>
        <w:t>HEXA-CUBE — предварительный коммерческий и конфигурационный бенчмарк, а не рейтинг защиты. Внутренние себестоимость и маржа в клиентских данных не хранятся.</w:t>
      </w:r>
    </w:p>
    <w:p>
      <w:pPr>
        <w:pStyle w:val="Heading1"/>
      </w:pPr>
      <w:r>
        <w:rPr>
          <w:color w:val="0F172A"/>
        </w:rPr>
        <w:t>6. Варианты A / B / C и сравнение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compar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6. Сравнение вариантов A / B / C для одной и той же оболочки</w:t>
      </w:r>
    </w:p>
    <w:p>
      <w:r>
        <w:t>Пресеты вариантов меняют нижний пояс, класс, панели, пожарную защиту, NOVERA, окна и локальные щиты при неизменной оболочке. Окно «Сравнение» показывает: класс, HCU, €/HCU, бенчмарк, тип пояса, оценку по компонентам, транспортируемую и установленную массы, местную засыпку, рейсы/кран, ремонтопригодность. Автоматический «победитель» и эквивалентность защиты не подразумеваются.</w:t>
      </w:r>
    </w:p>
    <w:p>
      <w:pPr>
        <w:pStyle w:val="Heading1"/>
      </w:pPr>
      <w:r>
        <w:rPr>
          <w:color w:val="0F172A"/>
        </w:rPr>
        <w:t>7. Режим «Симуляция»</w:t>
      </w:r>
    </w:p>
    <w:p>
      <w:r>
        <w:t>Кнопка «ЗАПУСТИТЬ СИМУЛЯЦИЮ» (или вкладка СИМУЛЯЦИЯ) переводит проект в режим сценариев. Цены и массы для симуляции не нужны. «ИЗМЕНИТЬ ЗАЩИТУ» возвращает к редактированию.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simulat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7. Удар барражирующего боеприпаса в сетку крыши: натяжение тросов, нагрузки на башни, этап симуляции</w:t>
      </w:r>
    </w:p>
    <w:p>
      <w:pPr>
        <w:pStyle w:val="Heading2"/>
      </w:pPr>
      <w:r>
        <w:rPr>
          <w:color w:val="0F172A"/>
        </w:rPr>
        <w:t>7.1 Демонстрационные сценарии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Сценарий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Что показывает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1 · Тяжёлый удар сверху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Крупный БПЛА в сетку крыши: деформация, локальное разрушение, удержание обломков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2 · Несколько БПЛА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Рой дронов с интервалом, последовательные удары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3 · Удар + пожар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Удар с последующим возгоранием и работой пожарной системы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4 · Близкий разрыв · нижний пояс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Ракета разрывается на грунте у пояса: давление на пояс и объект</w:t>
            </w:r>
          </w:p>
        </w:tc>
      </w:tr>
    </w:tbl>
    <w:p/>
    <w:p>
      <w:pPr>
        <w:pStyle w:val="Heading2"/>
      </w:pPr>
      <w:r>
        <w:rPr>
          <w:color w:val="0F172A"/>
        </w:rPr>
        <w:t>7.2 Параметры угроз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Угроза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Параметры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БПЛА / барражирующий боеприпас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Класс: FPV 3 кг · барражирующий 15 кг · класса Shahed 200 кг; событие; цель (сетка крыши, боковая стена, мачта); подход с 8 направлений; угол пикирования; масштаб деформации; замедление в момент удара; «Выбрать точку удара» кликом по крыше, «Центр крыши», «Свободный пролёт»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Рой дронов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Число дронов, интервал, сторона стены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Баллистическая ракета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БЧ: тактическая 150 кг ТНТ / баллистическая 480 кг / тяжёлая 900 кг; прямое попадание или близкий разрыв (расстояние от пояса, сторона); взрыватель контактный (на сетке) или замедленный (проникающий)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Пожар и сейсмосигнал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Триггер: сейсмосигнал или пожар на объекте (тепловое обнаружение); место пожара; связь с пультом</w:t>
            </w:r>
          </w:p>
        </w:tc>
      </w:tr>
    </w:tbl>
    <w:p/>
    <w:p>
      <w:pPr>
        <w:pStyle w:val="Heading2"/>
      </w:pPr>
      <w:r>
        <w:rPr>
          <w:color w:val="0F172A"/>
        </w:rPr>
        <w:t>7.3 Таймлайн и плеер</w:t>
      </w:r>
    </w:p>
    <w:p>
      <w:pPr>
        <w:pStyle w:val="ListBullet"/>
      </w:pPr>
      <w:r>
        <w:t>Этапы T0 Приближение → T1 Контакт → T2 Взрыв/Событие → T3 Распространение нагрузки → T4 Отклик конструкции → T5 Затухание/Последствия (10 с, время сжато).</w:t>
      </w:r>
    </w:p>
    <w:p>
      <w:pPr>
        <w:pStyle w:val="ListBullet"/>
      </w:pPr>
      <w:r>
        <w:t>Кнопки Воспроизвести / Пауза / Повторить, НАЗАД / ДАЛЕЕ по этапам, ползунок времени, скорость 0,1×–2×.</w:t>
      </w:r>
    </w:p>
    <w:p>
      <w:pPr>
        <w:pStyle w:val="ListBullet"/>
      </w:pPr>
      <w:r>
        <w:t>Пресет качества: ТЕХНИЧЕСКИЙ / РЕАЛИСТИЧНЫЙ / КИНЕМАТОГРАФИЧЕСКИЙ.</w:t>
      </w:r>
    </w:p>
    <w:p>
      <w:pPr>
        <w:pStyle w:val="ListBullet"/>
      </w:pPr>
      <w:r>
        <w:t>Слои: цвет тросов по натяжению, метки нагрузок, зоны повреждения, сравнение разлёта обломков «с W-FORTEX / без W-FORTEX».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b_simulate_result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8. Завершение сценария: «Требуется осмотр · Восстановление», уровень повреждения 2</w:t>
      </w:r>
    </w:p>
    <w:p>
      <w:pPr>
        <w:pStyle w:val="Heading2"/>
      </w:pPr>
      <w:r>
        <w:rPr>
          <w:color w:val="0F172A"/>
        </w:rPr>
        <w:t>7.4 Что рассчитывается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Метод</w:t>
            </w:r>
          </w:p>
        </w:tc>
        <w:tc>
          <w:tcPr>
            <w:tcW w:type="dxa" w:w="3324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Статус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Сетка WEB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Масса-пружина в реальном времени, прогиб сейчас/пиковый, мин. зазор до объекта (КОНТАКТ при касании)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ВИЗУАЛЬНЫЙ СЦЕНАРИЙ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Тросы и башни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T = T0 + P·a·(L−a)/(L·f), нагрузка торможения × КДН (DAF), % от разрывной нагрузки (MBL), доля на каждую башню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РАССЧИТАНО (упрощённо)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Мачта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Затухающий осциллятор: отклонение верха, амплитуда, собственная частота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ВИЗУАЛЬНЫЙ СЦЕНАРИЙ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Взрыв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Кингери–Булмаш (аппроксимация Swisdak), приведённое расстояние Z, отражённое давление и импульс (Ренкин–Гюгонио)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РАССЧИТАНО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Нижний пояс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Использование η по диаграмме P–I; OK / ПОВРЕЖДЁН — ЗАМЕНИТЬ СЕГМЕНТ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ПРЕДВАРИТЕЛЬНЫЙ ИНЖЕНЕРНЫЙ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Ракета и сетка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Кинетическая энергия vs энергоёмкость сетки, пробитие ДА/НЕТ, точка детонации, поглощение осколков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ПРЕДВАРИТЕЛЬНЫЙ ИНЖЕНЕРНЫЙ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Объект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Избыточное давление → состояние: без повреждений … разрушение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РАССЧИТАНО (ориентировочно)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8"/>
              </w:rPr>
              <w:t>Пожар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Рост t², покрытие кровли распылением, расход, статус ПОТУШЕН / ЛОКАЛИЗОВАН / НЕ ПОТУШЕН</w:t>
            </w:r>
          </w:p>
        </w:tc>
        <w:tc>
          <w:tcPr>
            <w:tcW w:type="dxa" w:w="3324"/>
          </w:tcPr>
          <w:p>
            <w:r/>
            <w:r>
              <w:rPr>
                <w:sz w:val="18"/>
              </w:rPr>
              <w:t>ИЛЛЮСТРАТИВНО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_sim_charts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9. Графики отклика: прогиб сетки и максимальное натяжение троса с линией MBL</w:t>
      </w:r>
    </w:p>
    <w:p>
      <w:pPr>
        <w:pStyle w:val="Heading2"/>
      </w:pPr>
      <w:r>
        <w:rPr>
          <w:color w:val="0F172A"/>
        </w:rPr>
        <w:t>7.5 Последствия и журнал событий</w:t>
      </w:r>
    </w:p>
    <w:p>
      <w:pPr>
        <w:pStyle w:val="ListBullet"/>
      </w:pPr>
      <w:r>
        <w:rPr>
          <w:b/>
        </w:rPr>
        <w:t>Состояние после события</w:t>
      </w:r>
      <w:r>
        <w:t xml:space="preserve"> — уровень повреждения (БЕЗ ПОВРЕЖДЕНИЙ, УРОВЕНЬ 1 ОГРАНИЧЕННОЕ, УРОВЕНЬ 2 ЗНАЧИТЕЛЬНОЕ, УРОВЕНЬ 3 СЕРЬЁЗНОЕ ЛОКАЛЬНОЕ), зоны (ядро удара, первичная, вторичных обломков, работоспособная).</w:t>
      </w:r>
    </w:p>
    <w:p>
      <w:pPr>
        <w:pStyle w:val="ListBullet"/>
      </w:pPr>
      <w:r>
        <w:rPr>
          <w:b/>
        </w:rPr>
        <w:t>Состояния элементов</w:t>
      </w:r>
      <w:r>
        <w:t xml:space="preserve"> — сетка, тросы/узлы, мачта/оттяжки, нижний пояс по сторонам, фасад и кровля объекта, зоны пожара: НОРМА, НАГРУЖЕН, ДЕФОРМИРОВАН, ПОВРЕЖДЁН, ТРЕБУЕТСЯ ОСМОТР, ТРЕБУЕТСЯ ЗАМЕНА, ИЗОЛИРОВАН.</w:t>
      </w:r>
    </w:p>
    <w:p>
      <w:pPr>
        <w:pStyle w:val="ListBullet"/>
      </w:pPr>
      <w:r>
        <w:rPr>
          <w:b/>
        </w:rPr>
        <w:t>Журнал событий</w:t>
      </w:r>
      <w:r>
        <w:t xml:space="preserve"> — хронология с временем: подлёт, контакт с сеткой, детонация, фронт ударной волны, срабатывание датчиков, тревога на пульт, геолокация источника, подача огнетушащего средства, итоговое состояние пожара.</w:t>
      </w:r>
    </w:p>
    <w:p>
      <w:pPr>
        <w:pStyle w:val="ListBullet"/>
      </w:pPr>
      <w:r>
        <w:t>Значки достоверности над сценой: ВИЗУАЛЬНЫЙ СЦЕНАРИЙ, ОЦЕНКА СИМУЛЯЦИИ, РАССЧИТАНО, КВАЛИФИЦИРОВАНО, ПОДТВЕРЖДЕНО ИСПЫТАНИЕМ (два последних неактивны до FEM/испытаний).</w:t>
      </w:r>
    </w:p>
    <w:p>
      <w:pPr>
        <w:pStyle w:val="Heading2"/>
      </w:pPr>
      <w:r>
        <w:rPr>
          <w:color w:val="0F172A"/>
        </w:rPr>
        <w:t>7.6 Прикрытие объектами IBIPC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160000" cy="637638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ibipc_shield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376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10. Панель «IBIPC protection» в симуляторе (фрагмент)</w:t>
      </w:r>
    </w:p>
    <w:p>
      <w:r>
        <w:t>Если в сцене есть объекты IBIPC, в режиме симуляции появляется панель «IBIPC protection»: для каждого объекта — расстояние до взрыва R, давление Ps/Pr, перекрывает ли он линию «взрыв → объект», зона осколков, визуальное состояние и сравнение с каталожным классом защиты (например STANAG 2280 A5/C4/D6; «EXCEEDS CLAIM» или «PROTECTION NOT CONFIRMED»). Переключатель «Учитывать прикрытие IBIPC» (по умолчанию выключен) снижает давление на объект при близком разрыве коэффициентом 0,3–0,6 (ESTIMATED), если элемент IBIPC перекрывает линию и не разрушен.</w:t>
      </w:r>
    </w:p>
    <w:p>
      <w:r>
        <w:rPr>
          <w:b/>
          <w:color w:val="C26A05"/>
        </w:rPr>
        <w:t xml:space="preserve">ВАЖНО. </w:t>
      </w:r>
      <w:r>
        <w:t>Все результаты симулятора — иллюстративная физическая модель и упрощённые расчёты. Пробитие, обрушение или рейтинг защиты не определяются; для статуса ВАЛИДИРОВАНО требуется импорт FEM/CAE или протокол испытаний.</w:t>
      </w:r>
    </w:p>
    <w:p>
      <w:pPr>
        <w:pStyle w:val="Heading1"/>
      </w:pPr>
      <w:r>
        <w:rPr>
          <w:color w:val="0F172A"/>
        </w:rPr>
        <w:t>8. Проект, ревизии и резервные копии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project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11. Режим «Проект / ревизия»</w:t>
      </w:r>
    </w:p>
    <w:p>
      <w:pPr>
        <w:pStyle w:val="ListBullet"/>
      </w:pPr>
      <w:r>
        <w:t>Каждое изменение конфигурации увеличивает номер ревизии (REV); переключение режимов и таймлайн ревизию не меняют. Хранятся последние 30 снимков, любой можно восстановить как новую ревизию.</w:t>
      </w:r>
    </w:p>
    <w:p>
      <w:pPr>
        <w:pStyle w:val="ListBullet"/>
      </w:pPr>
      <w:r>
        <w:rPr>
          <w:b/>
        </w:rPr>
        <w:t>«Сохранить проект»</w:t>
      </w:r>
      <w:r>
        <w:t xml:space="preserve"> — сохранение в браузере; «Загрузить сохранённый», «Загрузить рабочую ревизию», «Стартовый пилот восстановлен».</w:t>
      </w:r>
    </w:p>
    <w:p>
      <w:pPr>
        <w:pStyle w:val="ListBullet"/>
      </w:pPr>
      <w:r>
        <w:rPr>
          <w:b/>
        </w:rPr>
        <w:t>«Экспорт клиентского JSON»</w:t>
      </w:r>
      <w:r>
        <w:t xml:space="preserve"> — файл проекта без внутренних данных.</w:t>
      </w:r>
    </w:p>
    <w:p>
      <w:pPr>
        <w:pStyle w:val="ListBullet"/>
      </w:pPr>
      <w:r>
        <w:rPr>
          <w:b/>
        </w:rPr>
        <w:t>«Скачать резервную копию» / «Восстановить резервную копию / перенести в TRIUMPH»</w:t>
      </w:r>
      <w:r>
        <w:t xml:space="preserve"> — перенос проектов и истории между браузерами (восстановление заменяет локальные данные после подтверждения).</w:t>
      </w:r>
    </w:p>
    <w:p>
      <w:pPr>
        <w:pStyle w:val="ListBullet"/>
      </w:pPr>
      <w:r>
        <w:rPr>
          <w:b/>
        </w:rPr>
        <w:t>Реестр компонентов</w:t>
      </w:r>
      <w:r>
        <w:t xml:space="preserve"> — 109 записей библиотеки, на которые ссылается проект.</w:t>
      </w:r>
    </w:p>
    <w:p>
      <w:pPr>
        <w:pStyle w:val="Heading1"/>
      </w:pPr>
      <w:r>
        <w:rPr>
          <w:color w:val="0F172A"/>
        </w:rPr>
        <w:t>9. Облако, ссылки и клиентский просмотр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cloud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12. Облачные проекты: код проекта и открытие по коду</w:t>
      </w:r>
    </w:p>
    <w:p>
      <w:pPr>
        <w:pStyle w:val="ListBullet"/>
      </w:pPr>
      <w:r>
        <w:rPr>
          <w:b/>
        </w:rPr>
        <w:t>«Сохранить в облако»</w:t>
      </w:r>
      <w:r>
        <w:t xml:space="preserve"> — проект получает код вида WFX-XXXXXX; последующие сохранения обновляют тот же код.</w:t>
      </w:r>
    </w:p>
    <w:p>
      <w:pPr>
        <w:pStyle w:val="ListBullet"/>
      </w:pPr>
      <w:r>
        <w:rPr>
          <w:b/>
        </w:rPr>
        <w:t>«Открыть по коду»</w:t>
      </w:r>
      <w:r>
        <w:t xml:space="preserve"> — загрузка проекта на любом устройстве; список недавних облачных проектов.</w:t>
      </w:r>
    </w:p>
    <w:p>
      <w:pPr>
        <w:pStyle w:val="ListBullet"/>
      </w:pPr>
      <w:r>
        <w:rPr>
          <w:b/>
        </w:rPr>
        <w:t>Ссылка для просмотра</w:t>
      </w:r>
      <w:r>
        <w:t xml:space="preserve"> — открывает проект только для чтения; сохранение из неё создаёт вашу копию с новым кодом («Сохранить как мою копию»).</w:t>
      </w:r>
    </w:p>
    <w:p>
      <w:pPr>
        <w:pStyle w:val="ListBullet"/>
      </w:pPr>
      <w:r>
        <w:rPr>
          <w:b/>
        </w:rPr>
        <w:t>Ссылка редактора</w:t>
      </w:r>
      <w:r>
        <w:t xml:space="preserve"> — позволяет редактировать с других ваших устройств; можно отправить себе на e-mail. Не передавайте её третьим лицам.</w:t>
      </w:r>
    </w:p>
    <w:p>
      <w:pPr>
        <w:pStyle w:val="ListBullet"/>
      </w:pPr>
      <w:r>
        <w:rPr>
          <w:b/>
        </w:rPr>
        <w:t>Ссылка для клиента</w:t>
      </w:r>
      <w:r>
        <w:t xml:space="preserve"> — упрощённый «Клиентский просмотр»: вращаемая 3D-модель, ключевые показатели, кнопки «Скачать PDF-предложение» и «Связаться с TRIUMPH».</w:t>
      </w:r>
    </w:p>
    <w:p>
      <w:pPr>
        <w:pStyle w:val="ListBullet"/>
      </w:pPr>
      <w:r>
        <w:rPr>
          <w:b/>
        </w:rPr>
        <w:t>Связанные оценки W4X</w:t>
      </w:r>
      <w:r>
        <w:t xml:space="preserve"> — список экономических оценок, сохранённых в W4X для этого кода.</w:t>
      </w:r>
    </w:p>
    <w:p>
      <w:pPr>
        <w:pStyle w:val="Heading2"/>
      </w:pPr>
      <w:r>
        <w:rPr>
          <w:color w:val="0F172A"/>
        </w:rPr>
        <w:t>PDF-предложение, запрос и передача в W4X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quot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13. Форма «Запросить предложение»</w:t>
      </w:r>
    </w:p>
    <w:p>
      <w:pPr>
        <w:pStyle w:val="ListBullet"/>
      </w:pPr>
      <w:r>
        <w:rPr>
          <w:b/>
        </w:rPr>
        <w:t>«PDF-предложение»</w:t>
      </w:r>
      <w:r>
        <w:t xml:space="preserve"> — генерирует PDF с конфигурацией, объёмом, классом и ключевыми показателями.</w:t>
      </w:r>
    </w:p>
    <w:p>
      <w:pPr>
        <w:pStyle w:val="ListBullet"/>
      </w:pPr>
      <w:r>
        <w:rPr>
          <w:b/>
        </w:rPr>
        <w:t>«Запросить предложение»</w:t>
      </w:r>
      <w:r>
        <w:t xml:space="preserve"> — имя, e-mail, компания, телефон, комментарий; после отправки выдаётся номер запроса, команда TRIUMPH связывается с клиентом.</w:t>
      </w:r>
    </w:p>
    <w:p>
      <w:pPr>
        <w:pStyle w:val="ListBullet"/>
      </w:pPr>
      <w:r>
        <w:rPr>
          <w:b/>
        </w:rPr>
        <w:t>«Оценить стоимость в W4X»</w:t>
      </w:r>
      <w:r>
        <w:t xml:space="preserve"> — передаёт защищённый объём (м³) и класс защиты в экономический конфигуратор W4X.</w:t>
      </w:r>
    </w:p>
    <w:p>
      <w:pPr>
        <w:pStyle w:val="Heading1"/>
      </w:pPr>
      <w:r>
        <w:rPr>
          <w:color w:val="0F172A"/>
        </w:rPr>
        <w:t>10. Библиотека компонентов W-FORTEX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library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14. Библиотека компонентов: дерево семейств, 3D-модель с привязками и размерами, параметры</w:t>
      </w:r>
    </w:p>
    <w:p>
      <w:r>
        <w:t>Каждый элемент конфигуратора — это компонент библиотеки с постоянным ID (например WF-LB-T01 Стабилизирующий T-модуль). Библиотека открывается вкладкой LIBRARY или по адресу /w-fortex/confi/app/?view=library.</w:t>
      </w:r>
    </w:p>
    <w:p>
      <w:pPr>
        <w:pStyle w:val="ListBullet"/>
      </w:pPr>
      <w:r>
        <w:rPr>
          <w:b/>
        </w:rPr>
        <w:t>21 семейство: несущие опоры, фундаменты и анкеры, тросовая система, тросовые соединения, WEB/сетка, рассеивание энергии, энергетические ячейки, подвесные/ударные элементы, нижний защитный пояс, локальная защита, защищённые проходы, пожаротушение, сенсорика, поверхность/NOVERA, защита окон, доступ/обслуживание, окружающая среда, инженерные модули, модули укрытий, активные системы, 21</w:t>
      </w:r>
      <w:r>
        <w:t xml:space="preserve"> — IBIPC (зарезервированная отдельная библиотека).</w:t>
      </w:r>
    </w:p>
    <w:p>
      <w:pPr>
        <w:pStyle w:val="ListBullet"/>
      </w:pPr>
      <w:r>
        <w:t>Фильтр приоритетов ALL / P0 / P1 / P2 и поиск по ID или названию.</w:t>
      </w:r>
    </w:p>
    <w:p>
      <w:pPr>
        <w:pStyle w:val="ListBullet"/>
      </w:pPr>
      <w:r>
        <w:t>Просмотр: Разрез, Разнесённый вид, Привязки (точки интерфейса), Размеры, Вписать, экспорт GLB, выбор состояния симуляции (НОРМА … ДЕМОНТИРОВАН).</w:t>
      </w:r>
    </w:p>
    <w:p>
      <w:pPr>
        <w:pStyle w:val="ListBullet"/>
      </w:pPr>
      <w:r>
        <w:rPr>
          <w:b/>
        </w:rPr>
        <w:t>Карточка: редактируемые параметры (TBC</w:t>
      </w:r>
      <w:r>
        <w:t xml:space="preserve"> — нет исходных данных), ID, семейство, ревизия, приоритет, инженерный статус, уровень 3D-модели, номинальные Д × Ш × В, материал, массы (каталог / транспортная / в монтаже), единица BOM, интерфейсы, совместимость.</w:t>
      </w:r>
    </w:p>
    <w:p>
      <w:pPr>
        <w:pStyle w:val="Heading2"/>
      </w:pPr>
      <w:r>
        <w:rPr>
          <w:color w:val="0F172A"/>
        </w:rPr>
        <w:t>Режим «Сборка»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library_assembl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15. Режим «Сборка»: пресет H03 (T-LF-LF-LF-T) разложен на 5 компонентов, BOM сцены</w:t>
      </w:r>
    </w:p>
    <w:p>
      <w:pPr>
        <w:pStyle w:val="ListBullet"/>
      </w:pPr>
      <w:r>
        <w:rPr>
          <w:b/>
        </w:rPr>
        <w:t>Перетащите компонент из библиотеки в сцену</w:t>
      </w:r>
      <w:r>
        <w:t xml:space="preserve"> — он привязывается к совместимым интерфейсам. Пресеты TC01, H01…H06 раскладываются на редактируемые компоненты.</w:t>
      </w:r>
    </w:p>
    <w:p>
      <w:pPr>
        <w:pStyle w:val="ListBullet"/>
      </w:pPr>
      <w:r>
        <w:t>Выбранный компонент: сдвиг X±/Z±, поворот 90°, копирование, замена на совместимый, удаление, изменение параметров.</w:t>
      </w:r>
    </w:p>
    <w:p>
      <w:pPr>
        <w:pStyle w:val="ListBullet"/>
      </w:pPr>
      <w:r>
        <w:rPr>
          <w:b/>
        </w:rPr>
        <w:t>«Демо удара» и «Сбросить состояния»</w:t>
      </w:r>
      <w:r>
        <w:t xml:space="preserve"> — иллюстративное распространение состояний повреждения по сборке.</w:t>
      </w:r>
    </w:p>
    <w:p>
      <w:pPr>
        <w:pStyle w:val="ListBullet"/>
      </w:pPr>
      <w:r>
        <w:rPr>
          <w:b/>
        </w:rPr>
        <w:t>BOM сцены</w:t>
      </w:r>
      <w:r>
        <w:t xml:space="preserve"> — количество, транспортная масса, масса в монтаже, заполнение м³, ИТОГО.</w:t>
      </w:r>
    </w:p>
    <w:p>
      <w:pPr>
        <w:pStyle w:val="ListBullet"/>
      </w:pPr>
      <w:r>
        <w:rPr>
          <w:b/>
        </w:rPr>
        <w:t>Облако сборок (код ASM-XXXXXX), экспорт GLB сцены и JSON, «Создать проект из сборки»</w:t>
      </w:r>
      <w:r>
        <w:t xml:space="preserve"> — новый проект конфигуратора с дополнительными компонентами.</w:t>
      </w:r>
    </w:p>
    <w:p>
      <w:pPr>
        <w:pStyle w:val="Heading2"/>
      </w:pPr>
      <w:r>
        <w:rPr>
          <w:color w:val="0F172A"/>
        </w:rPr>
        <w:t>BOM библиотеки в конфигураторе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library_bom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16. Вкладка «BOM библиотеки»</w:t>
      </w:r>
    </w:p>
    <w:p>
      <w:r>
        <w:t>Вкладка BOM БИБЛИОТЕКИ показывает по каждой позиции проекта выбранный вариант компонента, количество, массу единицы и общую, статус, цену за единицу (ввод) и состояние симуляции (авто по таймлайну или вручную). Смена варианта сразу обновляет массы, BOM и стоимость; цены категорий в «Обзор и стоимость» считаются как сумма по ID компонентов.</w:t>
      </w:r>
    </w:p>
    <w:p>
      <w:pPr>
        <w:pStyle w:val="Heading1"/>
      </w:pPr>
      <w:r>
        <w:rPr>
          <w:color w:val="0F172A"/>
        </w:rPr>
        <w:t>11. Библиотека изделий IBIPC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ibipc_catalog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17. Каталог IBIPC Product Library</w:t>
      </w:r>
    </w:p>
    <w:p>
      <w:r>
        <w:t>IBIPC Product Library — изолированный модуль с цифровым каталогом реальных изделий IBIPC (бетонные защитные барьеры, баллистические стены, дорожные заграждения, бункеры, укрытия, двери, фильтровентиляция, материалы). Единственный источник — официальный каталог «PRODUCT LINE OF IBIPC 2026 EN» (48 стр.), извлечённый в IBIPC_MASTER_SOURCE.json со схемой валидации. Значения не выдумываются: отсутствующие хранятся как null со статусом NOT_AVAILABLE или ENGINEER_REVIEW_REQUIRED.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Количество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Изделия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73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Варианты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36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Сборки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Технические компоненты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Материалы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13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Полная геометрия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Пункты на проверку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50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3D-модели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66</w:t>
            </w:r>
          </w:p>
        </w:tc>
      </w:tr>
    </w:tbl>
    <w:p/>
    <w:p>
      <w:pPr>
        <w:pStyle w:val="Heading2"/>
      </w:pPr>
      <w:r>
        <w:rPr>
          <w:color w:val="0F172A"/>
        </w:rPr>
        <w:t>11.1 Интерфейс каталога</w:t>
      </w:r>
    </w:p>
    <w:p>
      <w:pPr>
        <w:pStyle w:val="ListBullet"/>
      </w:pPr>
      <w:r>
        <w:t>Шапка: статус DRAFT · HUMAN REVIEW PENDING, кнопка Engineer Review (число открытых вопросов), загрузки XLSX inventory, DOCX report, JSON data, JSON schema, DOCX manual, переход в W-FORTEX, тема.</w:t>
      </w:r>
    </w:p>
    <w:p>
      <w:pPr>
        <w:pStyle w:val="ListBullet"/>
      </w:pPr>
      <w:r>
        <w:t>Дерево категорий: Barriers, Ballistic Walls, Roadblocks, Structural Components, Bunkers, Shelters, Complete Systems, Doors, Cable Protection, Ventilation/CBRN, Technical Components, Materials.</w:t>
      </w:r>
    </w:p>
    <w:p>
      <w:pPr>
        <w:pStyle w:val="ListBullet"/>
      </w:pPr>
      <w:r>
        <w:rPr>
          <w:b/>
        </w:rPr>
        <w:t>Поиск, фильтр «3D preview only»; карточки с 3D-превью и реальным фото из каталога, ID, типом, размерами, массой, вариантами, страницей. Оранжевая полоса</w:t>
      </w:r>
      <w:r>
        <w:t xml:space="preserve"> — ENGINEER REVIEW REQUIRED.</w:t>
      </w:r>
    </w:p>
    <w:p>
      <w:pPr>
        <w:pStyle w:val="Heading2"/>
      </w:pPr>
      <w:r>
        <w:rPr>
          <w:color w:val="0F172A"/>
        </w:rPr>
        <w:t>11.2 Карточка изделия и 3D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ibipc_card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18. Карточка IBIPC-WAL-001 Ballistic Wall: 3D с размерами и точками стыковки, фото, состав частей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Вкладка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Содержание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OVERVIEW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Тип модели (A–E, X), полнота геометрии, конструкция, монтаж, варианты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GEOMETRY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3D: Dimensions, Snap points, REVIEW highlight, Context/ground, Fit, GLB, Production &amp; cost; переключение вариантов; части модели; производные значения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PHOTOS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Фото и чертежи из каталога со страницей, увеличение по клику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DIMENSIONS / MASS / MATERIAL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Параметры со статусом источника; кнопки решений инженера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PROTECTION DATA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Заявления о защите: общие, по изделию, по испытанию, по сертификату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ASSEMBLY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Иерархия сборки: сегменты → крышки → двери → уплотнения → амбразуры → оборудование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SOURCE / EVIDENCE / ENGINEERING STATUS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Страницы, расхождения, сертификаты и протоколы, статус проверки</w:t>
            </w:r>
          </w:p>
        </w:tc>
      </w:tr>
    </w:tbl>
    <w:p/>
    <w:p>
      <w:r>
        <w:t>Модели параметрические, в реальном масштабе (метры). Серый — данные каталога, оранжевый — оценка/концепт. Сборки бункеров строятся из Universal Construction Segment (UCS TYPE I/II/II-D) по цепочке «крышка → уплотнение → сегмент … → крышка». Production &amp; cost даёт объём бетона, массы, подъёмы, самый тяжёлый элемент, BOM (CSV) и стоимость по ставкам, введённым инженером.</w:t>
      </w:r>
    </w:p>
    <w:p>
      <w:pPr>
        <w:pStyle w:val="Heading2"/>
      </w:pPr>
      <w:r>
        <w:rPr>
          <w:color w:val="0F172A"/>
        </w:rPr>
        <w:t>11.3 Engineer Review — инженерная проверка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34425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ibipc_review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8"/>
        </w:rPr>
        <w:t>Рис. 19. Engineer Review: 9 ключевых вопросов геометрии и 24 расхождения каталога</w:t>
      </w:r>
    </w:p>
    <w:p>
      <w:pPr>
        <w:pStyle w:val="ListBullet"/>
      </w:pPr>
      <w:r>
        <w:t>Решения вносит администратор (вход e-mail/пароль) или инженер IBIPC по защищённой ссылке.</w:t>
      </w:r>
    </w:p>
    <w:p>
      <w:pPr>
        <w:pStyle w:val="ListBullet"/>
      </w:pPr>
      <w:r>
        <w:t>9 ключевых вопросов геометрии сборок и 24 расхождения каталога; решения по отдельным параметрам и частям 3D-модели.</w:t>
      </w:r>
    </w:p>
    <w:p>
      <w:pPr>
        <w:pStyle w:val="ListBullet"/>
      </w:pPr>
      <w:r>
        <w:rPr>
          <w:b/>
        </w:rPr>
        <w:t>Действия: «Подтвердить» или «Своё значение» с комментарием, отзыв решения. Каждое решение</w:t>
      </w:r>
      <w:r>
        <w:t xml:space="preserve"> — ENGINEER_INPUT (кто, когда); 3D, BOM и стоимость пересчитываются сразу.</w:t>
      </w:r>
    </w:p>
    <w:p>
      <w:pPr>
        <w:pStyle w:val="ListBullet"/>
      </w:pPr>
      <w:r>
        <w:t>Ссылка для инженера: имя, e-mail, срок (по умолчанию 14 дней); приглашение отправляется письмом; администратор получает письмо о каждом решении по ссылке; ссылку можно отозвать.</w:t>
      </w:r>
    </w:p>
    <w:p>
      <w:pPr>
        <w:pStyle w:val="ListBullet"/>
      </w:pPr>
      <w:r>
        <w:rPr>
          <w:b/>
        </w:rPr>
        <w:t>Протокол</w:t>
      </w:r>
      <w:r>
        <w:t xml:space="preserve"> — выгрузка PDF и XLSX: титул, вопросы, расхождения, решения, история, блок подписей.</w:t>
      </w:r>
    </w:p>
    <w:p>
      <w:r>
        <w:rPr>
          <w:b/>
          <w:color w:val="C26A05"/>
        </w:rPr>
        <w:t xml:space="preserve">ВАЖНО. </w:t>
      </w:r>
      <w:r>
        <w:t>Исходный JSON каталога решениями не изменяется — решения хранятся отдельным слоем.</w:t>
      </w:r>
    </w:p>
    <w:p>
      <w:pPr>
        <w:pStyle w:val="Heading2"/>
      </w:pPr>
      <w:r>
        <w:rPr>
          <w:color w:val="0F172A"/>
        </w:rPr>
        <w:t>11.4 IBIPC в конфигураторе и симуляторе</w:t>
      </w:r>
    </w:p>
    <w:p>
      <w:pPr>
        <w:pStyle w:val="ListBullet"/>
      </w:pPr>
      <w:r>
        <w:t>Размещение: выбор изделия/варианта → «Add to scene», перетаскивание, повороты, стыковка по snap-точкам (front_joint ↔ rear_joint, left_edge ↔ right_edge, segment_end ↔ segment_start).</w:t>
      </w:r>
    </w:p>
    <w:p>
      <w:pPr>
        <w:pStyle w:val="ListBullet"/>
      </w:pPr>
      <w:r>
        <w:rPr>
          <w:b/>
        </w:rPr>
        <w:t>Готовые схемы: «Блокпост» (Checkpoint + T-Wall у въезда), «Периметр из T-Wall» (кольцо с проёмом и угловыми L-вставками), «Укрытие» (Mobile Bunker 3S + защитный ряд T-Wall). Параметры въезда</w:t>
      </w:r>
      <w:r>
        <w:t xml:space="preserve"> — сторона, положение, ширина.</w:t>
      </w:r>
    </w:p>
    <w:p>
      <w:pPr>
        <w:pStyle w:val="ListBullet"/>
      </w:pPr>
      <w:r>
        <w:rPr>
          <w:b/>
        </w:rPr>
        <w:t>Спецификация проекта по объектам IBIPC: число объектов, бетон, масса, сталь, подъёмы, самый тяжёлый элемент, строки на проверку; при вводе цены за м³</w:t>
      </w:r>
      <w:r>
        <w:t xml:space="preserve"> — строка «IBIPC library objects» в смете.</w:t>
      </w:r>
    </w:p>
    <w:p>
      <w:pPr>
        <w:pStyle w:val="ListBullet"/>
      </w:pPr>
      <w:r>
        <w:t>Объекты сохраняются вместе с проектом (локально и в облаке).</w:t>
      </w:r>
    </w:p>
    <w:p>
      <w:pPr>
        <w:pStyle w:val="ListBullet"/>
      </w:pPr>
      <w:r>
        <w:rPr>
          <w:b/>
        </w:rPr>
        <w:t>В симуляторе</w:t>
      </w:r>
      <w:r>
        <w:t xml:space="preserve"> — панель «IBIPC protection», визуальные повреждения элементов, опциональный учёт прикрытия (раздел 7.6).</w:t>
      </w:r>
    </w:p>
    <w:p>
      <w:pPr>
        <w:pStyle w:val="Heading1"/>
      </w:pPr>
      <w:r>
        <w:rPr>
          <w:color w:val="0F172A"/>
        </w:rPr>
        <w:t>12. Типовые сценарии работы</w:t>
      </w:r>
    </w:p>
    <w:p>
      <w:pPr>
        <w:pStyle w:val="Heading2"/>
      </w:pPr>
      <w:r>
        <w:rPr>
          <w:color w:val="0F172A"/>
        </w:rPr>
        <w:t>12.1 Быстрая предварительная оценка объекта</w:t>
      </w:r>
    </w:p>
    <w:p>
      <w:pPr>
        <w:pStyle w:val="ListNumber"/>
      </w:pPr>
      <w:r>
        <w:t>Откройте /w-fortex/confi/app/, задайте размеры объекта или используйте AI-импорт по плану/фото.</w:t>
      </w:r>
    </w:p>
    <w:p>
      <w:pPr>
        <w:pStyle w:val="ListNumber"/>
      </w:pPr>
      <w:r>
        <w:t>Задайте отступы, высоту WEB, тип нижнего пояса по сторонам и подсистемы.</w:t>
      </w:r>
    </w:p>
    <w:p>
      <w:pPr>
        <w:pStyle w:val="ListNumber"/>
      </w:pPr>
      <w:r>
        <w:t>Во вкладке «Обзор и стоимость» введите известные цены и массы; проверьте HCU и бенчмарк.</w:t>
      </w:r>
    </w:p>
    <w:p>
      <w:pPr>
        <w:pStyle w:val="ListNumber"/>
      </w:pPr>
      <w:r>
        <w:t>Сравните варианты A / B / C.</w:t>
      </w:r>
    </w:p>
    <w:p>
      <w:pPr>
        <w:pStyle w:val="ListNumber"/>
      </w:pPr>
      <w:r>
        <w:t>Сохраните в облако и отправьте клиенту ссылку для клиента или PDF-предложение.</w:t>
      </w:r>
    </w:p>
    <w:p>
      <w:pPr>
        <w:pStyle w:val="Heading2"/>
      </w:pPr>
      <w:r>
        <w:rPr>
          <w:color w:val="0F172A"/>
        </w:rPr>
        <w:t>12.2 Демонстрация защиты</w:t>
      </w:r>
    </w:p>
    <w:p>
      <w:pPr>
        <w:pStyle w:val="ListNumber"/>
      </w:pPr>
      <w:r>
        <w:t>Перейдите в «Симуляция», выберите демонстрационный сценарий 1–4 или настройте угрозу вручную.</w:t>
      </w:r>
    </w:p>
    <w:p>
      <w:pPr>
        <w:pStyle w:val="ListNumber"/>
      </w:pPr>
      <w:r>
        <w:t>Выберите точку удара кликом по крыше, качество КИНЕМАТОГРАФИЧЕСКИЙ, включите сравнение обломков «без W-FORTEX».</w:t>
      </w:r>
    </w:p>
    <w:p>
      <w:pPr>
        <w:pStyle w:val="ListNumber"/>
      </w:pPr>
      <w:r>
        <w:t>Проиграйте таймлайн, комментируйте журнал событий и итоговое состояние.</w:t>
      </w:r>
    </w:p>
    <w:p>
      <w:pPr>
        <w:pStyle w:val="Heading2"/>
      </w:pPr>
      <w:r>
        <w:rPr>
          <w:color w:val="0F172A"/>
        </w:rPr>
        <w:t>12.3 Проект с изделиями IBIPC</w:t>
      </w:r>
    </w:p>
    <w:p>
      <w:pPr>
        <w:pStyle w:val="ListNumber"/>
      </w:pPr>
      <w:r>
        <w:t>В «Конфигурации» в блоке IBIPC выберите сторону и ширину въезда и нажмите «Периметр из T-Wall», затем «Блокпост».</w:t>
      </w:r>
    </w:p>
    <w:p>
      <w:pPr>
        <w:pStyle w:val="ListNumber"/>
      </w:pPr>
      <w:r>
        <w:t>Доведите положение объектов перетаскиванием и стыковкой.</w:t>
      </w:r>
    </w:p>
    <w:p>
      <w:pPr>
        <w:pStyle w:val="ListNumber"/>
      </w:pPr>
      <w:r>
        <w:rPr>
          <w:b/>
        </w:rPr>
        <w:t>Запустите сценарий 4 (близкий разрыв) и включите «Учитывать прикрытие IBIPC»</w:t>
      </w:r>
      <w:r>
        <w:t xml:space="preserve"> — сравните давление на объект.</w:t>
      </w:r>
    </w:p>
    <w:p>
      <w:pPr>
        <w:pStyle w:val="ListNumber"/>
      </w:pPr>
      <w:r>
        <w:t>Отправьте инженеру IBIPC ссылку Engineer Review для подтверждения спорных размеров; выгрузите протокол.</w:t>
      </w:r>
    </w:p>
    <w:p>
      <w:pPr>
        <w:pStyle w:val="Heading1"/>
      </w:pPr>
      <w:r>
        <w:rPr>
          <w:color w:val="0F172A"/>
        </w:rPr>
        <w:t>13. Ограничения текущей версии</w:t>
      </w:r>
    </w:p>
    <w:p>
      <w:pPr>
        <w:pStyle w:val="ListBullet"/>
      </w:pPr>
      <w:r>
        <w:rPr>
          <w:b/>
        </w:rPr>
        <w:t>Сборка 0.3.x</w:t>
      </w:r>
      <w:r>
        <w:t xml:space="preserve"> — функциональный бенчмарк, а не MVP 1.0: внутренний сервис цен и загрузка/воспроизведение инженерных результатов (FEM/CAE) отсутствуют.</w:t>
      </w:r>
    </w:p>
    <w:p>
      <w:pPr>
        <w:pStyle w:val="ListBullet"/>
      </w:pPr>
      <w:r>
        <w:rPr>
          <w:b/>
        </w:rPr>
        <w:t>Все цены</w:t>
      </w:r>
      <w:r>
        <w:t xml:space="preserve"> — ввод пользователя; внутренняя себестоимость и маржа не хранятся.</w:t>
      </w:r>
    </w:p>
    <w:p>
      <w:pPr>
        <w:pStyle w:val="ListBullet"/>
      </w:pPr>
      <w:r>
        <w:rPr>
          <w:b/>
        </w:rPr>
        <w:t>Массы и логистика предварительные; рейсы и кран</w:t>
      </w:r>
      <w:r>
        <w:t xml:space="preserve"> — нижняя граница, план подъёма требует проверки.</w:t>
      </w:r>
    </w:p>
    <w:p>
      <w:pPr>
        <w:pStyle w:val="ListBullet"/>
      </w:pPr>
      <w:r>
        <w:rPr>
          <w:b/>
        </w:rPr>
        <w:t>Симулятор</w:t>
      </w:r>
      <w:r>
        <w:t xml:space="preserve"> — иллюстративная физика и упрощённые формулы; не заменяет конструктивный расчёт.</w:t>
      </w:r>
    </w:p>
    <w:p>
      <w:pPr>
        <w:pStyle w:val="ListBullet"/>
      </w:pPr>
      <w:r>
        <w:rPr>
          <w:b/>
        </w:rPr>
        <w:t>AI-импорт даёт упрощённую объёмную модель</w:t>
      </w:r>
      <w:r>
        <w:t xml:space="preserve"> — размеры обязательно проверяются инженером.</w:t>
      </w:r>
    </w:p>
    <w:p>
      <w:pPr>
        <w:pStyle w:val="ListBullet"/>
      </w:pPr>
      <w:r>
        <w:rPr>
          <w:b/>
        </w:rPr>
        <w:t>IBIPC: часть изделий</w:t>
      </w:r>
      <w:r>
        <w:t xml:space="preserve"> — концептуальные габаритные модели; массы через плотность — оценка; 7 позиций перечня без страницы изделия — без 3D.</w:t>
      </w:r>
    </w:p>
    <w:p>
      <w:pPr>
        <w:pStyle w:val="Heading2"/>
      </w:pPr>
      <w:r>
        <w:rPr>
          <w:color w:val="0F172A"/>
        </w:rPr>
        <w:t>Планируемое развитие</w:t>
      </w:r>
    </w:p>
    <w:p>
      <w:pPr>
        <w:pStyle w:val="ListBullet"/>
      </w:pPr>
      <w:r>
        <w:rPr>
          <w:b/>
        </w:rPr>
        <w:t>Фаза 4</w:t>
      </w:r>
      <w:r>
        <w:t xml:space="preserve"> — инженерные данные: контракт результатов, импорт FEM/CAE (перемещения, напряжения) и их воспроизведение в сцене.</w:t>
      </w:r>
    </w:p>
    <w:p>
      <w:pPr>
        <w:pStyle w:val="ListBullet"/>
      </w:pPr>
      <w:r>
        <w:rPr>
          <w:b/>
        </w:rPr>
        <w:t>Фаза 5</w:t>
      </w:r>
      <w:r>
        <w:t xml:space="preserve"> — кинематографическая презентация: HDR-освещение, bloom, частицы.</w:t>
      </w:r>
    </w:p>
    <w:p>
      <w:pPr>
        <w:pStyle w:val="Heading1"/>
      </w:pPr>
      <w:r>
        <w:rPr>
          <w:color w:val="0F172A"/>
        </w:rPr>
        <w:t>14. Глоссарий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Термин</w:t>
            </w:r>
          </w:p>
        </w:tc>
        <w:tc>
          <w:tcPr>
            <w:tcW w:type="dxa" w:w="4986"/>
            <w:shd w:val="clear" w:color="auto" w:fill="0F172A"/>
          </w:tcPr>
          <w:p>
            <w:r/>
            <w:r>
              <w:rPr>
                <w:b/>
                <w:color w:val="FFFFFF"/>
                <w:sz w:val="18"/>
              </w:rPr>
              <w:t>Пояснение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HCU / HEXA-CUBE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1 м³ защищённого объёма оболочки; база коммерческого бенчмарка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WEB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Пространственная тросовая сетка (крыша и бока) на угловых башнях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Нижний пояс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Защитный пояс у основания оболочки (габион, T/L-модули, IBIPC, ЖБ)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КДН / DAF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Коэффициент динамической нагрузки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MBL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Минимальная разрывная нагрузка троса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TBC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To be confirmed — данные отсутствуют, требуется уточнение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NOVERA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Защитное покрытие поверхностей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Кингери–Булмаш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Эмпирическая модель параметров ударной волны от заряда ВВ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P–I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Диаграмма давление–импульс для оценки повреждения элемента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UCS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Universal Construction Segment — базовый модульный сегмент IBIPC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UHPFRC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Сверхвысокопрочный фибробетон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Snap point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Точка стыковки изделий / интерфейс компонента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BOM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Bill of Materials — спецификация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ENGINEER_INPUT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Значение, подтверждённое или внесённое инженером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18"/>
              </w:rPr>
              <w:t>STANAG 2280</w:t>
            </w:r>
          </w:p>
        </w:tc>
        <w:tc>
          <w:tcPr>
            <w:tcW w:type="dxa" w:w="4986"/>
          </w:tcPr>
          <w:p>
            <w:r/>
            <w:r>
              <w:rPr>
                <w:sz w:val="18"/>
              </w:rPr>
              <w:t>Стандарт НАТО по классам защиты сооружений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