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60"/>
        </w:rPr>
        <w:t>W-FORTEX</w:t>
      </w:r>
    </w:p>
    <w:p>
      <w:r>
        <w:rPr>
          <w:b/>
          <w:color w:val="C26A05"/>
          <w:sz w:val="32"/>
        </w:rPr>
        <w:t>W-FORTEX Configurator &amp; Simulator</w:t>
      </w:r>
    </w:p>
    <w:p>
      <w:r>
        <w:rPr>
          <w:b/>
        </w:rPr>
        <w:t>Повний функціональний посібник: Конфігуратор · Симулятор сценаріїв · Бібліотека компонентів W-FORTEX · Бібліотека виробів IBIPC</w:t>
      </w:r>
    </w:p>
    <w:p>
      <w:r>
        <w:rPr>
          <w:i/>
        </w:rPr>
        <w:t>TRIUMPH Alliance · версія документа 1.1 · 2026-10-19 · збірка застосунку 0.3.2-handoff.1</w:t>
      </w:r>
    </w:p>
    <w:p>
      <w:r>
        <w:drawing>
          <wp:inline xmlns:a="http://schemas.openxmlformats.org/drawingml/2006/main" xmlns:pic="http://schemas.openxmlformats.org/drawingml/2006/picture">
            <wp:extent cx="6120000" cy="344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configur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Зміст</w:t>
      </w:r>
    </w:p>
    <w:p>
      <w:pPr>
        <w:pStyle w:val="ListBullet"/>
      </w:pPr>
      <w:r>
        <w:t>1. Призначення та загальна логіка</w:t>
      </w:r>
    </w:p>
    <w:p>
      <w:pPr>
        <w:pStyle w:val="ListBullet"/>
      </w:pPr>
      <w:r>
        <w:t>2. Адреси та запуск</w:t>
      </w:r>
    </w:p>
    <w:p>
      <w:pPr>
        <w:pStyle w:val="ListBullet"/>
      </w:pPr>
      <w:r>
        <w:t>3. Інтерфейс: загальна структура екрана</w:t>
      </w:r>
    </w:p>
    <w:p>
      <w:pPr>
        <w:pStyle w:val="ListBullet"/>
      </w:pPr>
      <w:r>
        <w:t>4. Режим «Конфігурація»</w:t>
      </w:r>
    </w:p>
    <w:p>
      <w:pPr>
        <w:pStyle w:val="ListBullet"/>
      </w:pPr>
      <w:r>
        <w:t>5. Режим «Огляд і вартість»</w:t>
      </w:r>
    </w:p>
    <w:p>
      <w:pPr>
        <w:pStyle w:val="ListBullet"/>
      </w:pPr>
      <w:r>
        <w:t>6. Варіанти A / B / C і порівняння</w:t>
      </w:r>
    </w:p>
    <w:p>
      <w:pPr>
        <w:pStyle w:val="ListBullet"/>
      </w:pPr>
      <w:r>
        <w:t>7. Режим «Симуляція»</w:t>
      </w:r>
    </w:p>
    <w:p>
      <w:pPr>
        <w:pStyle w:val="ListBullet"/>
      </w:pPr>
      <w:r>
        <w:t>8. Проєкт, ревізії та резервні копії</w:t>
      </w:r>
    </w:p>
    <w:p>
      <w:pPr>
        <w:pStyle w:val="ListBullet"/>
      </w:pPr>
      <w:r>
        <w:t>9. Хмара, посилання та клієнтський огляд</w:t>
      </w:r>
    </w:p>
    <w:p>
      <w:pPr>
        <w:pStyle w:val="ListBullet"/>
      </w:pPr>
      <w:r>
        <w:t>10. Бібліотека компонентів W-FORTEX</w:t>
      </w:r>
    </w:p>
    <w:p>
      <w:pPr>
        <w:pStyle w:val="ListBullet"/>
      </w:pPr>
      <w:r>
        <w:t>11. Бібліотека виробів IBIPC</w:t>
      </w:r>
    </w:p>
    <w:p>
      <w:pPr>
        <w:pStyle w:val="ListBullet"/>
      </w:pPr>
      <w:r>
        <w:t>12. Типові сценарії роботи</w:t>
      </w:r>
    </w:p>
    <w:p>
      <w:pPr>
        <w:pStyle w:val="ListBullet"/>
      </w:pPr>
      <w:r>
        <w:t>13. Обмеження поточної версії</w:t>
      </w:r>
    </w:p>
    <w:p>
      <w:pPr>
        <w:pStyle w:val="ListBullet"/>
      </w:pPr>
      <w:r>
        <w:t>14. Глосарій</w:t>
      </w:r>
    </w:p>
    <w:p>
      <w:r>
        <w:br w:type="page"/>
      </w:r>
    </w:p>
    <w:p>
      <w:r>
        <w:t>Документ описує весь функціонал W-FORTEX: як задати захищуваний об'єкт і захисну оболонку, як розраховуються об'єм, маси, логістика та вартість, як працюють ревізії, хмара і клієнтські посилання, як запускати та читати симуляції загроз (БПЛА, ракета, пожежа/сейсмо), як користуватися бібліотекою компонентів W-FORTEX і вбудованою бібліотекою реальних виробів IBIPC — від каталогу та 3D-картки до розміщення виробів у сцені та їх урахування в симуляторі.</w:t>
      </w:r>
    </w:p>
    <w:p>
      <w:pPr>
        <w:pStyle w:val="Heading1"/>
      </w:pPr>
      <w:r>
        <w:rPr>
          <w:color w:val="0F172A"/>
        </w:rPr>
        <w:t>1. Призначення та загальна логіка</w:t>
      </w:r>
    </w:p>
    <w:p>
      <w:r>
        <w:t>W-FORTEX — це веб-інструмент TRIUMPH Alliance для попереднього проєктування просторового захисту об'єктів (підстанції, резервуари, критична інфраструктура). В одному застосунку та одній 3D-сцені поєднано:</w:t>
      </w:r>
    </w:p>
    <w:p>
      <w:pPr>
        <w:pStyle w:val="ListBullet"/>
      </w:pPr>
      <w:r>
        <w:rPr>
          <w:b/>
        </w:rPr>
        <w:t>Конфігуратор</w:t>
      </w:r>
      <w:r>
        <w:t xml:space="preserve"> — параметрична захисна оболонка навколо об'єкта: кутові вежі, тросова сітка WEB (дах і боки), нижній захисний пояс, панелі, пожежогасіння, покриття NOVERA, захист вікон, локальні щити, оповіщення.</w:t>
      </w:r>
    </w:p>
    <w:p>
      <w:pPr>
        <w:pStyle w:val="ListBullet"/>
      </w:pPr>
      <w:r>
        <w:rPr>
          <w:b/>
        </w:rPr>
        <w:t>Огляд і вартість</w:t>
      </w:r>
      <w:r>
        <w:t xml:space="preserve"> — кількості, маси, логістика, комерційний бенчмарк HEXA-CUBE (HCU) та оцінка за цінами компонентів.</w:t>
      </w:r>
    </w:p>
    <w:p>
      <w:pPr>
        <w:pStyle w:val="ListBullet"/>
      </w:pPr>
      <w:r>
        <w:rPr>
          <w:b/>
        </w:rPr>
        <w:t>Симулятор</w:t>
      </w:r>
      <w:r>
        <w:t xml:space="preserve"> — візуальні та спрощено розраховані сценарії ураження: удар БПЛА, рій дронів, балістична ракета (пряме влучання / близький розрив), пожежа та сейсмосигнал.</w:t>
      </w:r>
    </w:p>
    <w:p>
      <w:pPr>
        <w:pStyle w:val="ListBullet"/>
      </w:pPr>
      <w:r>
        <w:rPr>
          <w:b/>
        </w:rPr>
        <w:t>Бібліотека компонентів W-FORTEX</w:t>
      </w:r>
      <w:r>
        <w:t xml:space="preserve"> — 21 сімейство і 109 записів компонентів з параметричними 3D-моделями, точками прив'язки та режимом збірки.</w:t>
      </w:r>
    </w:p>
    <w:p>
      <w:pPr>
        <w:pStyle w:val="ListBullet"/>
      </w:pPr>
      <w:r>
        <w:rPr>
          <w:b/>
        </w:rPr>
        <w:t>Бібліотека IBIPC</w:t>
      </w:r>
      <w:r>
        <w:t xml:space="preserve"> — 73 реальні вироби з офіційного каталогу IBIPC (48 стор.) з 3D, фото, інженерною перевіркою; вироби ставляться у сцену та враховуються в симуляторі.</w:t>
      </w:r>
    </w:p>
    <w:p>
      <w:pPr>
        <w:pStyle w:val="ListBullet"/>
      </w:pPr>
      <w:r>
        <w:rPr>
          <w:b/>
        </w:rPr>
        <w:t>Проєкт, ревізії та хмара</w:t>
      </w:r>
      <w:r>
        <w:t xml:space="preserve"> — локальне зберігання, ланцюжок ревізій, хмарний код проєкту, посилання для перегляду/редагування/клієнта, PDF-пропозиція, запит пропозиції, передача в економічний конфігуратор W4X.</w:t>
      </w:r>
    </w:p>
    <w:p>
      <w:r>
        <w:t>Наскрізний принцип: будь-яке значення має статус походження. Ввід користувача, геометричний розрахунок, спрощений інженерний розрахунок і візуальна модель явно розділені. Відсутні дані показуються як TBC і ніколи не підміняються нулем.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Значення в інтерфейсі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ВВІД КОРИСТУВАЧА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Значення введено користувачем (розміри об'єкта, ціни, маси, логістика)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РОЗРАХОВАНО / ГЕОМЕТРИЧНИЙ РОЗРАХУНОК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Отримано з геометрії сцени або за формулою (HCU, площі, довжини тросів)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ПОПЕРЕДНЬО / TBC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Даних немає або вони неповні — потрібне уточнення; у суми не входить як нуль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ВІЗУАЛЬНИЙ СЦЕНАРІЙ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Візуальна фізика (маса-пружина, уламки, модель пошкоджень) — не інженерна валідація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КВАЛІФІКОВАНО / ПІДТВЕРДЖЕНО ВИПРОБУВАННЯМ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Рівні, що потребують імпорту FEM/CAE або протоколу випробувань (у поточній збірці не присвоюються)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ENGINEER REVIEW REQUIRED (IBIPC)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Дані каталогу IBIPC неоднозначні або відсутні — потрібне рішення інженера</w:t>
            </w:r>
          </w:p>
        </w:tc>
      </w:tr>
    </w:tbl>
    <w:p/>
    <w:p>
      <w:r>
        <w:rPr>
          <w:b/>
          <w:color w:val="C26A05"/>
        </w:rPr>
        <w:t xml:space="preserve">ВАЖЛИВО. </w:t>
      </w:r>
      <w:r>
        <w:t>W-FORTEX — попередній інженерний і комерційний інструмент. Він не є конструктивною, балістичною, вибуховою або сертифікаційною перевіркою.</w:t>
      </w:r>
    </w:p>
    <w:p>
      <w:pPr>
        <w:pStyle w:val="Heading1"/>
      </w:pPr>
      <w:r>
        <w:rPr>
          <w:color w:val="0F172A"/>
        </w:rPr>
        <w:t>2. Адреси та запуск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Розділ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Адреса (відносно домену)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Конфігуратор і симулятор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/w-fortex/confi/app/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Бібліотека компонентів W-FORTEX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/w-fortex/confi/app/?view=library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Каталог IBIPC усередині W-FORTEX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/w-fortex/confi/app/?view=ibipc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Каталог IBIPC (окрема сторінка)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/ibipc/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Клієнтський огляд проєкту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/w-fortex/confi/app/?code=WFX-XXXXXX&amp;view=client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Економічний конфігуратор W4X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/w4x/economic-configurator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Інформаційна сторінка програми W-FORTEX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Стартова сторінка з цим посібником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Цей посібник (DOCX)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/w-fortex/confi/W-FORTEX_FUNCTIONAL_MANUAL_UA.docx</w:t>
            </w:r>
          </w:p>
        </w:tc>
      </w:tr>
    </w:tbl>
    <w:p/>
    <w:p>
      <w:r>
        <w:t>Застосунок працює в браузері на комп'ютері, планшеті та телефоні (на мобільних пристроях вмикається спрощений переглядач). Мова інтерфейсу — EN / UA / CS / RU (перемикач у шапці), тема — світла / темна.</w:t>
      </w:r>
    </w:p>
    <w:p>
      <w:pPr>
        <w:pStyle w:val="Heading1"/>
      </w:pPr>
      <w:r>
        <w:rPr>
          <w:color w:val="0F172A"/>
        </w:rPr>
        <w:t>3. Інтерфейс: загальна структура екрана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configur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1. Головний екран W-FORTEX у режимі «Конфігурація»</w:t>
      </w:r>
    </w:p>
    <w:p>
      <w:pPr>
        <w:pStyle w:val="ListBullet"/>
      </w:pPr>
      <w:r>
        <w:rPr>
          <w:b/>
        </w:rPr>
        <w:t>Шапка</w:t>
      </w:r>
      <w:r>
        <w:t xml:space="preserve"> — повернення на сайт TRIUMPH, логотип і номер збірки, кнопка «Клієнтський огляд», перемикач теми, вибір мови, «Зберегти проєкт».</w:t>
      </w:r>
    </w:p>
    <w:p>
      <w:pPr>
        <w:pStyle w:val="ListBullet"/>
      </w:pPr>
      <w:r>
        <w:rPr>
          <w:b/>
        </w:rPr>
        <w:t>Заголовок проєкту</w:t>
      </w:r>
      <w:r>
        <w:t xml:space="preserve"> — назва (за замовчуванням «Поточний пілот — Енергетична підстанція»), статус даних, перемикач варіантів A Стандарт / B Посилений / C Критичний і кнопка «Порівняти».</w:t>
      </w:r>
    </w:p>
    <w:p>
      <w:pPr>
        <w:pStyle w:val="ListBullet"/>
      </w:pPr>
      <w:r>
        <w:rPr>
          <w:b/>
        </w:rPr>
        <w:t>Вкладки режимів</w:t>
      </w:r>
      <w:r>
        <w:t xml:space="preserve"> — КОНФІГУРАЦІЯ, ОГЛЯД І ВАРТІСТЬ, СИМУЛЯЦІЯ, ПРОЄКТ / РЕВІЗІЯ, BOM БІБЛІОТЕКИ, ПОРІВНЯННЯ, LIBRARY (перехід у бібліотеку), ПОСІБНИК (ця стартова сторінка поточною мовою), ХМАРА. Праворуч — ID проєкту, номер ревізії та хеш геометрії.</w:t>
      </w:r>
    </w:p>
    <w:p>
      <w:pPr>
        <w:pStyle w:val="ListBullet"/>
      </w:pPr>
      <w:r>
        <w:rPr>
          <w:b/>
        </w:rPr>
        <w:t>Ліва панель</w:t>
      </w:r>
      <w:r>
        <w:t xml:space="preserve"> — параметри поточного режиму.</w:t>
      </w:r>
    </w:p>
    <w:p>
      <w:pPr>
        <w:pStyle w:val="ListBullet"/>
      </w:pPr>
      <w:r>
        <w:rPr>
          <w:b/>
        </w:rPr>
        <w:t>Центр</w:t>
      </w:r>
      <w:r>
        <w:t xml:space="preserve"> — 3D-модель або 2D-план з підписом «ЖИВА ГЕОМЕТРІЯ»; під сценою — плеєр симуляції, графіки, види камери та розміри оболонки.</w:t>
      </w:r>
    </w:p>
    <w:p>
      <w:pPr>
        <w:pStyle w:val="ListBullet"/>
      </w:pPr>
      <w:r>
        <w:rPr>
          <w:b/>
        </w:rPr>
        <w:t>Права панель «Зведення проєкту»</w:t>
      </w:r>
      <w:r>
        <w:t xml:space="preserve"> — HEXA-CUBE (захищений об'єм), геометрія, поточні кількості, маса та логістика, орієнтовна економіка і кнопки «Оцінити вартість у W4X», «PDF-пропозиція», «Запросити пропозицію».</w:t>
      </w:r>
    </w:p>
    <w:p>
      <w:pPr>
        <w:pStyle w:val="Heading2"/>
      </w:pPr>
      <w:r>
        <w:rPr>
          <w:color w:val="0F172A"/>
        </w:rPr>
        <w:t>Керування 3D-сценою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Дія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Миша / сенсор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Обертання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перетягування лівою кнопкою / одним пальцем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Масштаб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колесо / щипок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Зсув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права кнопка / два пальці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Види камери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Ізометрія, Зверху, Спереду, Збоку, Деталь WEB, Деталь поясу, «Скинути камеру», повний екран, «Рознести» (exploded)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2D-план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вкладка «2D-план» над сценою — вигляд зверху з орієнтацією North/South/East/West та розмірами оболонки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_plan2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2. 2D-план: об'єкт, оболонка, кутові вежі та сторони світу</w:t>
      </w:r>
    </w:p>
    <w:p>
      <w:pPr>
        <w:pStyle w:val="Heading1"/>
      </w:pPr>
      <w:r>
        <w:rPr>
          <w:color w:val="0F172A"/>
        </w:rPr>
        <w:t>4. Режим «Конфігурація»</w:t>
      </w:r>
    </w:p>
    <w:p>
      <w:pPr>
        <w:pStyle w:val="Heading2"/>
      </w:pPr>
      <w:r>
        <w:rPr>
          <w:color w:val="0F172A"/>
        </w:rPr>
        <w:t>4.1 Захищуваний об'єкт</w:t>
      </w:r>
    </w:p>
    <w:p>
      <w:pPr>
        <w:pStyle w:val="ListBullet"/>
      </w:pPr>
      <w:r>
        <w:rPr>
          <w:b/>
        </w:rPr>
        <w:t>Довжина, ширина, висота об'єкта (м)</w:t>
      </w:r>
      <w:r>
        <w:t xml:space="preserve"> — ввід користувача; висота позначена як попередня.</w:t>
      </w:r>
    </w:p>
    <w:p>
      <w:pPr>
        <w:pStyle w:val="ListBullet"/>
      </w:pPr>
      <w:r>
        <w:rPr>
          <w:b/>
        </w:rPr>
        <w:t>AI-імпорт об'єкта (план / фото)</w:t>
      </w:r>
      <w:r>
        <w:t xml:space="preserve"> — див. розділ 4.9.</w:t>
      </w:r>
    </w:p>
    <w:p>
      <w:pPr>
        <w:pStyle w:val="Heading2"/>
      </w:pPr>
      <w:r>
        <w:rPr>
          <w:color w:val="0F172A"/>
        </w:rPr>
        <w:t>4.2 Захисна оболонка</w:t>
      </w:r>
    </w:p>
    <w:p>
      <w:pPr>
        <w:pStyle w:val="ListBullet"/>
      </w:pPr>
      <w:r>
        <w:rPr>
          <w:b/>
        </w:rPr>
        <w:t>Відступи від об'єкта по сторонах Північ / Південь / Схід / Захід (м). Відступ</w:t>
      </w:r>
      <w:r>
        <w:t xml:space="preserve"> — параметр компонування, а не перевірена безпечна відстань.</w:t>
      </w:r>
    </w:p>
    <w:p>
      <w:pPr>
        <w:pStyle w:val="ListBullet"/>
      </w:pPr>
      <w:r>
        <w:rPr>
          <w:b/>
        </w:rPr>
        <w:t>Висота WEB</w:t>
      </w:r>
      <w:r>
        <w:t xml:space="preserve"> — висота захисної сітки (попередньо), автоматично пропонується як максимальна висота об'єкта плюс зазор.</w:t>
      </w:r>
    </w:p>
    <w:p>
      <w:pPr>
        <w:pStyle w:val="ListBullet"/>
      </w:pPr>
      <w:r>
        <w:t>Результат: довжина і ширина оболонки, висота захисту, захищений об'єм у HCU (1 HCU = 1 м³ захисної оболонки).</w:t>
      </w:r>
    </w:p>
    <w:p>
      <w:pPr>
        <w:pStyle w:val="Heading2"/>
      </w:pPr>
      <w:r>
        <w:rPr>
          <w:color w:val="0F172A"/>
        </w:rPr>
        <w:t>4.3 Нижній пояс (по сторонах)</w:t>
      </w:r>
    </w:p>
    <w:p>
      <w:r>
        <w:t>Для кожної сторони обирається тип нижнього захисного поясу, висота і глибина (схематично):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Тип поясу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Опис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Засипка / Габіон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Габіонні модулі з місцевою засипкою; об'єм засипки йде у встановлену, а не транспортовану масу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IBIPC / тонкий збірний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Тонкі збірні бетонні елементи (клас рішень IBIPC)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Гібрид T/L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Збірні T- та L-модулі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Гібрид T/Габіон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T-модулі з габіонним заповненням між ними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Локальний важкий ЗБ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Важкий монолітний/збірний залізобетон на окремих ділянках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Немає поясу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Сторона без поясу — у симуляторі відображається «На цій стороні немає поясу»</w:t>
            </w:r>
          </w:p>
        </w:tc>
      </w:tr>
    </w:tbl>
    <w:p/>
    <w:p>
      <w:pPr>
        <w:pStyle w:val="Heading2"/>
      </w:pPr>
      <w:r>
        <w:rPr>
          <w:color w:val="0F172A"/>
        </w:rPr>
        <w:t>4.4 WEB і економічний клас</w:t>
      </w:r>
    </w:p>
    <w:p>
      <w:pPr>
        <w:pStyle w:val="ListBullet"/>
      </w:pPr>
      <w:r>
        <w:t>Незалежна WEB, сітка даху, бічна сітка, діагональні троси даху.</w:t>
      </w:r>
    </w:p>
    <w:p>
      <w:pPr>
        <w:pStyle w:val="ListBullet"/>
      </w:pPr>
      <w:r>
        <w:t>4 кутові вежі з відтяжками та анкерами; виніс анкера задається параметром. Розкладка фундаментів попередня.</w:t>
      </w:r>
    </w:p>
    <w:p>
      <w:pPr>
        <w:pStyle w:val="ListBullet"/>
      </w:pPr>
      <w:r>
        <w:rPr>
          <w:b/>
        </w:rPr>
        <w:t>Економічний клас конфігурації C0…C4 і коефіцієнт конфігурації</w:t>
      </w:r>
      <w:r>
        <w:t xml:space="preserve"> — це лише економічні класи, не сертифікація.</w:t>
      </w:r>
    </w:p>
    <w:p>
      <w:pPr>
        <w:pStyle w:val="Heading2"/>
      </w:pPr>
      <w:r>
        <w:rPr>
          <w:color w:val="0F172A"/>
        </w:rPr>
        <w:t>4.5 Підвісні панелі SP-01</w:t>
      </w:r>
    </w:p>
    <w:p>
      <w:pPr>
        <w:pStyle w:val="ListBullet"/>
      </w:pPr>
      <w:r>
        <w:rPr>
          <w:b/>
        </w:rPr>
        <w:t>Матеріал панелі, кількість, сторона встановлення, маса панелі; розмір за замовчуванням 1200 × 1200 мм, панелі</w:t>
      </w:r>
      <w:r>
        <w:t xml:space="preserve"> — змінні компоненти.</w:t>
      </w:r>
    </w:p>
    <w:p>
      <w:pPr>
        <w:pStyle w:val="Heading2"/>
      </w:pPr>
      <w:r>
        <w:rPr>
          <w:color w:val="0F172A"/>
        </w:rPr>
        <w:t>4.6 W4X-FS · Пожежогасіння та NOVERA</w:t>
      </w:r>
    </w:p>
    <w:p>
      <w:pPr>
        <w:pStyle w:val="ListBullet"/>
      </w:pPr>
      <w:r>
        <w:t>Пожежна система: модулів на сторону, додаткові локальні модулі, основний заглиблений сейсмо/вібродатчик і резервний датчик, суха маса модуля.</w:t>
      </w:r>
    </w:p>
    <w:p>
      <w:pPr>
        <w:pStyle w:val="ListBullet"/>
      </w:pPr>
      <w:r>
        <w:rPr>
          <w:b/>
        </w:rPr>
        <w:t>Розпилення вниз/досередини на об'єкт; активація від сейсмодатчика або теплового виявлення; опційно</w:t>
      </w:r>
      <w:r>
        <w:t xml:space="preserve"> — тривога на пульт.</w:t>
      </w:r>
    </w:p>
    <w:p>
      <w:pPr>
        <w:pStyle w:val="ListBullet"/>
      </w:pPr>
      <w:r>
        <w:rPr>
          <w:b/>
        </w:rPr>
        <w:t>Покриття NOVERA</w:t>
      </w:r>
      <w:r>
        <w:t xml:space="preserve"> — площа та витрата покриття.</w:t>
      </w:r>
    </w:p>
    <w:p>
      <w:pPr>
        <w:pStyle w:val="Heading2"/>
      </w:pPr>
      <w:r>
        <w:rPr>
          <w:color w:val="0F172A"/>
        </w:rPr>
        <w:t>4.7 W4X-WS · Вікна, W4X-LP · Локальний захист, W4X-AL · Оповіщення</w:t>
      </w:r>
    </w:p>
    <w:p>
      <w:pPr>
        <w:pStyle w:val="ListBullet"/>
      </w:pPr>
      <w:r>
        <w:t>Захист вікон: кількість, загальна площа, тип захисту (балістичний рейтинг не присвоюється).</w:t>
      </w:r>
    </w:p>
    <w:p>
      <w:pPr>
        <w:pStyle w:val="ListBullet"/>
      </w:pPr>
      <w:r>
        <w:t>Локальні щити: кількість і маса щита.</w:t>
      </w:r>
    </w:p>
    <w:p>
      <w:pPr>
        <w:pStyle w:val="ListBullet"/>
      </w:pPr>
      <w:r>
        <w:t>Оповіщення та геолокація: зв'язок з пультом, локальна геолокація (3 сейсмо/акустичні датчики), канал зв'язку Радіо / Оптоволокно / LTE-5G. Джерело вибуху триангулюється (азимут, відстань) і показується в таймлайні симуляції.</w:t>
      </w:r>
    </w:p>
    <w:p>
      <w:pPr>
        <w:pStyle w:val="Heading2"/>
      </w:pPr>
      <w:r>
        <w:rPr>
          <w:color w:val="0F172A"/>
        </w:rPr>
        <w:t>4.8 Вхідні маси та реєстр TBC</w:t>
      </w:r>
    </w:p>
    <w:p>
      <w:r>
        <w:t>Маси вежі, погонна маса троса, поверхнева маса сітки, щільність місцевої засипки, маси модулів поясу — все це ввід користувача. Підтверджених постачальником значень немає; незаповнені значення дають TBC у логістиці.</w:t>
      </w:r>
    </w:p>
    <w:p>
      <w:pPr>
        <w:pStyle w:val="Heading2"/>
      </w:pPr>
      <w:r>
        <w:rPr>
          <w:color w:val="0F172A"/>
        </w:rPr>
        <w:t>4.9 AI-імпорт об'єкта (план / фото)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_ai_import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3. AI-імпорт об'єкта за планом, кресленням або фото</w:t>
      </w:r>
    </w:p>
    <w:p>
      <w:pPr>
        <w:pStyle w:val="ListNumber"/>
      </w:pPr>
      <w:r>
        <w:t>Натисніть «AI-імпорт об'єкта (план / фото)» у блоці «Захищуваний об'єкт».</w:t>
      </w:r>
    </w:p>
    <w:p>
      <w:pPr>
        <w:pStyle w:val="ListNumber"/>
      </w:pPr>
      <w:r>
        <w:t>Завантажте до 4 файлів (PDF, JPG, PNG, до 20 МБ кожен) і додайте примітки: тип об'єкта, відомі розміри, масштаб.</w:t>
      </w:r>
    </w:p>
    <w:p>
      <w:pPr>
        <w:pStyle w:val="ListNumber"/>
      </w:pPr>
      <w:r>
        <w:t>Натисніть «Аналізувати за допомогою AI» (Gemini 3.1 Pro, до 60 с). Конвеєр: файл отримано → нормалізація → виявлення об'єктів → виділення контурів → масштаб/габарити → реконструкція об'ємів → генерація 3D-проксі → перевірка інженером.</w:t>
      </w:r>
    </w:p>
    <w:p>
      <w:pPr>
        <w:pStyle w:val="ListNumber"/>
      </w:pPr>
      <w:r>
        <w:t>Перевірте об'єми зі статусами ПІДТВЕРДЖЕНО / ОЦІНЕНО / ПОТРІБНЕ ВВЕДЕННЯ, за потреби додайте пропущений об'єм, натисніть «Підтвердити геометрію».</w:t>
      </w:r>
    </w:p>
    <w:p>
      <w:pPr>
        <w:pStyle w:val="ListNumber"/>
      </w:pPr>
      <w:r>
        <w:rPr>
          <w:b/>
        </w:rPr>
        <w:t>«Прийняти · відкрити в 3D-конфігураторі»</w:t>
      </w:r>
      <w:r>
        <w:t xml:space="preserve"> — об'єкт і висота WEB (макс. H + зазор) переносяться в проєкт; AI-модель можна відкрити та відредагувати повторно.</w:t>
      </w:r>
    </w:p>
    <w:p>
      <w:pPr>
        <w:pStyle w:val="Heading2"/>
      </w:pPr>
      <w:r>
        <w:rPr>
          <w:color w:val="0F172A"/>
        </w:rPr>
        <w:t>4.10 Об'єкти IBIPC у сцені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_ibipc_placemen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4. Сцена з готовими схемами IBIPC: периметр T-Wall (помаранчеві кутові вставки) і блокпост біля в'їзду</w:t>
      </w:r>
    </w:p>
    <w:p>
      <w:r>
        <w:t>Наприкінці лівої панелі — блок «IBIPC objects · Product Library». Докладно — у розділі 11.</w:t>
      </w:r>
    </w:p>
    <w:p>
      <w:pPr>
        <w:pStyle w:val="ListBullet"/>
      </w:pPr>
      <w:r>
        <w:rPr>
          <w:b/>
        </w:rPr>
        <w:t>Product / Variant</w:t>
      </w:r>
      <w:r>
        <w:t xml:space="preserve"> — вибір виробу та варіанта з каталогу IBIPC, кнопка «Add to scene».</w:t>
      </w:r>
    </w:p>
    <w:p>
      <w:pPr>
        <w:pStyle w:val="ListBullet"/>
      </w:pPr>
      <w:r>
        <w:rPr>
          <w:b/>
        </w:rPr>
        <w:t>Перетягування мишею по землі; R</w:t>
      </w:r>
      <w:r>
        <w:t xml:space="preserve"> — поворот 90°, Shift + колесо — 15°, Esc — скасування; при зближенні точок стикування (&lt; 0,6 м) об'єкт примагнічується.</w:t>
      </w:r>
    </w:p>
    <w:p>
      <w:pPr>
        <w:pStyle w:val="ListBullet"/>
      </w:pPr>
      <w:r>
        <w:t>Готові схеми: «Блокпост», «Периметр із T-Wall», «Укриття»; прапорець «замінити поточні».</w:t>
      </w:r>
    </w:p>
    <w:p>
      <w:pPr>
        <w:pStyle w:val="ListBullet"/>
      </w:pPr>
      <w:r>
        <w:t>В'їзд периметра: сторона (South/North/East/West), положення прорізу (−50…+50 %) і ширина (1–4 × T-Wall = 2,25–9,00 м). Кути периметра закриваються умовними L-вставками NON-CATALOG (помаранчеві).</w:t>
      </w:r>
    </w:p>
    <w:p>
      <w:pPr>
        <w:pStyle w:val="Heading1"/>
      </w:pPr>
      <w:r>
        <w:rPr>
          <w:color w:val="0F172A"/>
        </w:rPr>
        <w:t>5. Режим «Огляд і вартість»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review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5. Огляд і оцінка продажу: кількості за компонентами та ціни</w:t>
      </w:r>
    </w:p>
    <w:p>
      <w:pPr>
        <w:pStyle w:val="ListBullet"/>
      </w:pPr>
      <w:r>
        <w:rPr>
          <w:b/>
        </w:rPr>
        <w:t>Таблиця компонентів</w:t>
      </w:r>
      <w:r>
        <w:t xml:space="preserve"> — вежі, анкери, троси, сітка, оболонка габіонів, пожежні модулі тощо: кількість, статус «геометричний розрахунок / попередньо», ціна за одиницю (ввід, EUR без ПДВ).</w:t>
      </w:r>
    </w:p>
    <w:p>
      <w:pPr>
        <w:pStyle w:val="ListBullet"/>
      </w:pPr>
      <w:r>
        <w:t>Сума відомих рядків показується окремо і не вважається підсумком, поки є рядки TBC (перелічуються відсутні).</w:t>
      </w:r>
    </w:p>
    <w:p>
      <w:pPr>
        <w:pStyle w:val="ListBullet"/>
      </w:pPr>
      <w:r>
        <w:rPr>
          <w:b/>
        </w:rPr>
        <w:t>Коефіцієнти економічних класів C0…C4</w:t>
      </w:r>
      <w:r>
        <w:t xml:space="preserve"> — ввід.</w:t>
      </w:r>
    </w:p>
    <w:p>
      <w:pPr>
        <w:pStyle w:val="ListBullet"/>
      </w:pPr>
      <w:r>
        <w:rPr>
          <w:b/>
        </w:rPr>
        <w:t>Логістичні припущення</w:t>
      </w:r>
      <w:r>
        <w:t xml:space="preserve"> — вантажопідйомність, корисний об'єм кузова, об'єм упакованого вантажу, людино-години монтажу, склад бригади, потреба в крані, робочих годин на день → рейси та тривалість монтажу (нижня межа).</w:t>
      </w:r>
    </w:p>
    <w:p>
      <w:pPr>
        <w:pStyle w:val="ListBullet"/>
      </w:pPr>
      <w:r>
        <w:rPr>
          <w:b/>
        </w:rPr>
        <w:t>Допоміжна маса</w:t>
      </w:r>
      <w:r>
        <w:t xml:space="preserve"> — анкери, фітинги, датчики, вогнегасна речовина, захист вікон.</w:t>
      </w:r>
    </w:p>
    <w:p>
      <w:pPr>
        <w:pStyle w:val="ListBullet"/>
      </w:pPr>
      <w:r>
        <w:rPr>
          <w:b/>
        </w:rPr>
        <w:t>Повний каталог цін</w:t>
      </w:r>
      <w:r>
        <w:t xml:space="preserve"> — усі позиції; невикористані ставки залишаються в проєкті.</w:t>
      </w:r>
    </w:p>
    <w:p>
      <w:pPr>
        <w:pStyle w:val="Heading2"/>
      </w:pPr>
      <w:r>
        <w:rPr>
          <w:color w:val="0F172A"/>
        </w:rPr>
        <w:t>HEXA-CUBE (HCU) — комерційний бенчмарк</w:t>
      </w:r>
    </w:p>
    <w:p>
      <w:r>
        <w:t>HCU = захищений об'єм оболонки в м³. Бенчмарк = HCU × ефективна ставка HCU (залежить від коефіцієнта класу). Приклад пілота: 8 743,68 HCU, клас C2, коефіцієнт 0,75 → €51,47/HCU → бенчмарк €450 000. Паралельно рахується «Оцінка за компонентами» з введених цін і «Відхилення» між ними.</w:t>
      </w:r>
    </w:p>
    <w:p>
      <w:r>
        <w:rPr>
          <w:b/>
          <w:color w:val="C26A05"/>
        </w:rPr>
        <w:t xml:space="preserve">ВАЖЛИВО. </w:t>
      </w:r>
      <w:r>
        <w:t>HEXA-CUBE — попередній комерційний і конфігураційний бенчмарк, а не рейтинг захисту. Внутрішні собівартість і маржа в клієнтських даних не зберігаються.</w:t>
      </w:r>
    </w:p>
    <w:p>
      <w:pPr>
        <w:pStyle w:val="Heading1"/>
      </w:pPr>
      <w:r>
        <w:rPr>
          <w:color w:val="0F172A"/>
        </w:rPr>
        <w:t>6. Варіанти A / B / C і порівняння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compar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6. Порівняння варіантів A / B / C для однієї й тієї самої оболонки</w:t>
      </w:r>
    </w:p>
    <w:p>
      <w:r>
        <w:t>Пресети варіантів змінюють нижній пояс, клас, панелі, пожежний захист, NOVERA, вікна та локальні щити при незмінній оболонці. Вікно «Порівняння» показує: клас, HCU, €/HCU, бенчмарк, тип поясу, оцінку за компонентами, транспортовану й встановлену маси, місцеву засипку, рейси/кран, ремонтопридатність. Автоматичний «переможець» та еквівалентність захисту не мається на увазі.</w:t>
      </w:r>
    </w:p>
    <w:p>
      <w:pPr>
        <w:pStyle w:val="Heading1"/>
      </w:pPr>
      <w:r>
        <w:rPr>
          <w:color w:val="0F172A"/>
        </w:rPr>
        <w:t>7. Режим «Симуляція»</w:t>
      </w:r>
    </w:p>
    <w:p>
      <w:r>
        <w:t>Кнопка «ЗАПУСТИТИ СИМУЛЯЦІЮ» (або вкладка СИМУЛЯЦІЯ) переводить проєкт у режим сценаріїв. Ціни та маси для симуляції не потрібні. «ЗМІНИТИ ЗАХИСТ» повертає до редагування.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simulat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7. Удар баражуючого боєприпасу в сітку даху: натяг тросів, навантаження на вежі, етап симуляції</w:t>
      </w:r>
    </w:p>
    <w:p>
      <w:pPr>
        <w:pStyle w:val="Heading2"/>
      </w:pPr>
      <w:r>
        <w:rPr>
          <w:color w:val="0F172A"/>
        </w:rPr>
        <w:t>7.1 Демонстраційні сценарії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Сценарій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Що показує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1 · Важкий удар зверху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Великий БПЛА в сітку даху: деформація, локальне руйнування, утримання уламків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2 · Кілька БПЛА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Рій дронів з інтервалом, послідовні удари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3 · Удар + пожежа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Удар з подальшим займанням і роботою пожежної системи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4 · Близький розрив · нижній пояс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Ракета розривається на ґрунті біля поясу: тиск на пояс і об'єкт</w:t>
            </w:r>
          </w:p>
        </w:tc>
      </w:tr>
    </w:tbl>
    <w:p/>
    <w:p>
      <w:pPr>
        <w:pStyle w:val="Heading2"/>
      </w:pPr>
      <w:r>
        <w:rPr>
          <w:color w:val="0F172A"/>
        </w:rPr>
        <w:t>7.2 Параметри загроз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Загроза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Параметри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БПЛА / баражуючий боєприпас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Клас: FPV 3 кг · баражуючий 15 кг · класу Shahed 200 кг; подія; ціль (сітка даху, бічна стіна, щогла); підхід з 8 напрямків; кут пікірування; масштаб деформації; уповільнення в момент удару; «Вибрати точку удару» кліком по даху, «Центр даху», «Вільний проліт»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Рій дронів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Кількість дронів, інтервал, сторона стіни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Балістична ракета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БЧ: тактична 150 кг ТНТ / балістична 480 кг / важка 900 кг; пряме влучання або близький розрив (відстань від поясу, сторона); підривник контактний (на сітці) або сповільнений (проникний)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Пожежа та сейсмосигнал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Тригер: сейсмосигнал або пожежа на об'єкті (теплове виявлення); місце пожежі; зв'язок з пультом</w:t>
            </w:r>
          </w:p>
        </w:tc>
      </w:tr>
    </w:tbl>
    <w:p/>
    <w:p>
      <w:pPr>
        <w:pStyle w:val="Heading2"/>
      </w:pPr>
      <w:r>
        <w:rPr>
          <w:color w:val="0F172A"/>
        </w:rPr>
        <w:t>7.3 Таймлайн і плеєр</w:t>
      </w:r>
    </w:p>
    <w:p>
      <w:pPr>
        <w:pStyle w:val="ListBullet"/>
      </w:pPr>
      <w:r>
        <w:t>Етапи T0 Наближення → T1 Контакт → T2 Вибух/Подія → T3 Поширення навантаження → T4 Відгук конструкції → T5 Загасання/Наслідки (10 с, час стиснуто).</w:t>
      </w:r>
    </w:p>
    <w:p>
      <w:pPr>
        <w:pStyle w:val="ListBullet"/>
      </w:pPr>
      <w:r>
        <w:t>Кнопки Відтворити / Пауза / Повторити, НАЗАД / ДАЛІ за етапами, повзунок часу, швидкість 0,1×–2×.</w:t>
      </w:r>
    </w:p>
    <w:p>
      <w:pPr>
        <w:pStyle w:val="ListBullet"/>
      </w:pPr>
      <w:r>
        <w:t>Пресет якості: ТЕХНІЧНИЙ / РЕАЛІСТИЧНИЙ / КІНЕМАТОГРАФІЧНИЙ.</w:t>
      </w:r>
    </w:p>
    <w:p>
      <w:pPr>
        <w:pStyle w:val="ListBullet"/>
      </w:pPr>
      <w:r>
        <w:t>Шари: колір тросів за натягом, мітки навантажень, зони пошкодження, порівняння розльоту уламків «з W-FORTEX / без W-FORTEX».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b_simulate_result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8. Завершення сценарію: «Потрібна інспекція · Відновлення», рівень пошкодження 2</w:t>
      </w:r>
    </w:p>
    <w:p>
      <w:pPr>
        <w:pStyle w:val="Heading2"/>
      </w:pPr>
      <w:r>
        <w:rPr>
          <w:color w:val="0F172A"/>
        </w:rPr>
        <w:t>7.4 Що розраховується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3324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Метод</w:t>
            </w:r>
          </w:p>
        </w:tc>
        <w:tc>
          <w:tcPr>
            <w:tcW w:type="dxa" w:w="3324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Сітка WEB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Маса-пружина в реальному часі, прогин зараз/піковий, мін. зазор до об'єкта (КОНТАКТ при дотику)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ВІЗУАЛЬНИЙ СЦЕНАРІЙ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Троси та вежі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T = T0 + P·a·(L−a)/(L·f), навантаження гальмування × КДН (DAF), % від розривного навантаження (MBL), частка на кожну вежу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РОЗРАХОВАНО (спрощено)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Щогла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Загасальний осцилятор: відхилення верху, амплітуда, власна частота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ВІЗУАЛЬНИЙ СЦЕНАРІЙ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Вибух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Кінгері–Булмаш (апроксимація Swisdak), приведена відстань Z, відбитий тиск та імпульс (Ренкін–Гюгоніо)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РОЗРАХОВАНО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Нижній пояс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Використання η за діаграмою P–I; OK / ПОШКОДЖЕНО — ЗАМІНИТИ СЕГМЕНТ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ПОПЕРЕДНІЙ ІНЖЕНЕРНИЙ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Ракета і сітка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Кінетична енергія vs енергоємність сітки, пробиття ТАК/НІ, точка детонації, поглинання осколків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ПОПЕРЕДНІЙ ІНЖЕНЕРНИЙ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Об'єкт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Надлишковий тиск → стан: без пошкоджень … руйнування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РОЗРАХОВАНО (орієнтовно)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Пожежа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Зростання t², покриття покрівлі розпиленням, витрата, статус ЗАГАШЕНО / ЛОКАЛІЗОВАНО / НЕ ЗАГАШЕНО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ІЛЮСТРАТИВНО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_sim_charts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9. Графіки відгуку: прогин сітки та максимальний натяг троса з лінією MBL</w:t>
      </w:r>
    </w:p>
    <w:p>
      <w:pPr>
        <w:pStyle w:val="Heading2"/>
      </w:pPr>
      <w:r>
        <w:rPr>
          <w:color w:val="0F172A"/>
        </w:rPr>
        <w:t>7.5 Наслідки та журнал подій</w:t>
      </w:r>
    </w:p>
    <w:p>
      <w:pPr>
        <w:pStyle w:val="ListBullet"/>
      </w:pPr>
      <w:r>
        <w:rPr>
          <w:b/>
        </w:rPr>
        <w:t>Стан після події</w:t>
      </w:r>
      <w:r>
        <w:t xml:space="preserve"> — рівень пошкодження (БЕЗ ПОШКОДЖЕНЬ, РІВЕНЬ 1 ОБМЕЖЕНЕ, РІВЕНЬ 2 ЗНАЧНЕ, РІВЕНЬ 3 СЕРЙОЗНЕ ЛОКАЛЬНЕ), зони (ядро удару, первинна, вторинних уламків, працездатна).</w:t>
      </w:r>
    </w:p>
    <w:p>
      <w:pPr>
        <w:pStyle w:val="ListBullet"/>
      </w:pPr>
      <w:r>
        <w:rPr>
          <w:b/>
        </w:rPr>
        <w:t>Стани елементів</w:t>
      </w:r>
      <w:r>
        <w:t xml:space="preserve"> — сітка, троси/вузли, щогла/відтяжки, нижній пояс за сторонами, фасад і покрівля об'єкта, зони пожежі: НОРМА, НАВАНТАЖЕНО, ДЕФОРМОВАНО, ПОШКОДЖЕНО, ПОТРІБНА ІНСПЕКЦІЯ, ПОТРІБНА ЗАМІНА, ІЗОЛЬОВАНО.</w:t>
      </w:r>
    </w:p>
    <w:p>
      <w:pPr>
        <w:pStyle w:val="ListBullet"/>
      </w:pPr>
      <w:r>
        <w:rPr>
          <w:b/>
        </w:rPr>
        <w:t>Журнал подій</w:t>
      </w:r>
      <w:r>
        <w:t xml:space="preserve"> — хронологія з часом: підліт, контакт із сіткою, детонація, фронт ударної хвилі, спрацювання датчиків, тривога на пульт, геолокація джерела, подача вогнегасного засобу, підсумковий стан пожежі.</w:t>
      </w:r>
    </w:p>
    <w:p>
      <w:pPr>
        <w:pStyle w:val="ListBullet"/>
      </w:pPr>
      <w:r>
        <w:t>Значки достовірності над сценою: ВІЗУАЛЬНИЙ СЦЕНАРІЙ, ОЦІНКА СИМУЛЯЦІЇ, РОЗРАХОВАНО, КВАЛІФІКОВАНО, ПІДТВЕРДЖЕНО ВИПРОБУВАННЯМ (два останні неактивні до FEM/випробувань).</w:t>
      </w:r>
    </w:p>
    <w:p>
      <w:pPr>
        <w:pStyle w:val="Heading2"/>
      </w:pPr>
      <w:r>
        <w:rPr>
          <w:color w:val="0F172A"/>
        </w:rPr>
        <w:t>7.6 Прикриття об'єктами IBIPC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60000" cy="637638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_ibipc_shield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376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10. Панель «IBIPC protection» у симуляторі (фрагмент)</w:t>
      </w:r>
    </w:p>
    <w:p>
      <w:r>
        <w:t>Якщо в сцені є об'єкти IBIPC, у режимі симуляції з'являється панель «IBIPC protection»: для кожного об'єкта — відстань до вибуху R, тиск Ps/Pr, чи перекриває він лінію «вибух → об'єкт», зона осколків, візуальний стан і порівняння з каталожним класом захисту (наприклад STANAG 2280 A5/C4/D6; «EXCEEDS CLAIM» або «PROTECTION NOT CONFIRMED»). Перемикач «Враховувати прикриття IBIPC» (за замовчуванням вимкнений) знижує тиск на об'єкт при близькому розриві коефіцієнтом 0,3–0,6 (ESTIMATED), якщо елемент IBIPC перекриває лінію і не зруйнований.</w:t>
      </w:r>
    </w:p>
    <w:p>
      <w:r>
        <w:rPr>
          <w:b/>
          <w:color w:val="C26A05"/>
        </w:rPr>
        <w:t xml:space="preserve">ВАЖЛИВО. </w:t>
      </w:r>
      <w:r>
        <w:t>Усі результати симулятора — ілюстративна фізична модель і спрощені розрахунки. Пробиття, обвал або рейтинг захисту не визначаються; для статусу ВАЛІДОВАНО потрібен імпорт FEM/CAE або протокол випробувань.</w:t>
      </w:r>
    </w:p>
    <w:p>
      <w:pPr>
        <w:pStyle w:val="Heading1"/>
      </w:pPr>
      <w:r>
        <w:rPr>
          <w:color w:val="0F172A"/>
        </w:rPr>
        <w:t>8. Проєкт, ревізії та резервні копії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project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11. Режим «Проєкт / ревізія»</w:t>
      </w:r>
    </w:p>
    <w:p>
      <w:pPr>
        <w:pStyle w:val="ListBullet"/>
      </w:pPr>
      <w:r>
        <w:t>Кожна зміна конфігурації збільшує номер ревізії (REV); перемикання режимів і таймлайн ревізію не змінюють. Зберігаються останні 30 знімків, будь-який можна відновити як нову ревізію.</w:t>
      </w:r>
    </w:p>
    <w:p>
      <w:pPr>
        <w:pStyle w:val="ListBullet"/>
      </w:pPr>
      <w:r>
        <w:rPr>
          <w:b/>
        </w:rPr>
        <w:t>«Зберегти проєкт»</w:t>
      </w:r>
      <w:r>
        <w:t xml:space="preserve"> — збереження в браузері; «Завантажити збережений», «Завантажити рабочу ревізію», «Стартовий пілот відновлено».</w:t>
      </w:r>
    </w:p>
    <w:p>
      <w:pPr>
        <w:pStyle w:val="ListBullet"/>
      </w:pPr>
      <w:r>
        <w:rPr>
          <w:b/>
        </w:rPr>
        <w:t>«Експорт клієнтського JSON»</w:t>
      </w:r>
      <w:r>
        <w:t xml:space="preserve"> — файл проєкту без внутрішніх даних.</w:t>
      </w:r>
    </w:p>
    <w:p>
      <w:pPr>
        <w:pStyle w:val="ListBullet"/>
      </w:pPr>
      <w:r>
        <w:rPr>
          <w:b/>
        </w:rPr>
        <w:t>«Завантажити резервну копію» / «Відновити резервну копію / перенести в TRIUMPH»</w:t>
      </w:r>
      <w:r>
        <w:t xml:space="preserve"> — перенесення проєктів та історії між браузерами (відновлення замінює локальні дані після підтвердження).</w:t>
      </w:r>
    </w:p>
    <w:p>
      <w:pPr>
        <w:pStyle w:val="ListBullet"/>
      </w:pPr>
      <w:r>
        <w:rPr>
          <w:b/>
        </w:rPr>
        <w:t>Реєстр компонентів</w:t>
      </w:r>
      <w:r>
        <w:t xml:space="preserve"> — 109 записів бібліотеки, на які посилається проєкт.</w:t>
      </w:r>
    </w:p>
    <w:p>
      <w:pPr>
        <w:pStyle w:val="Heading1"/>
      </w:pPr>
      <w:r>
        <w:rPr>
          <w:color w:val="0F172A"/>
        </w:rPr>
        <w:t>9. Хмара, посилання та клієнтський огляд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cloud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12. Хмарні проєкти: код проєкту та відкриття за кодом</w:t>
      </w:r>
    </w:p>
    <w:p>
      <w:pPr>
        <w:pStyle w:val="ListBullet"/>
      </w:pPr>
      <w:r>
        <w:rPr>
          <w:b/>
        </w:rPr>
        <w:t>«Зберегти в хмару»</w:t>
      </w:r>
      <w:r>
        <w:t xml:space="preserve"> — проєкт отримує код виду WFX-XXXXXX; наступні збереження оновлюють той самий код.</w:t>
      </w:r>
    </w:p>
    <w:p>
      <w:pPr>
        <w:pStyle w:val="ListBullet"/>
      </w:pPr>
      <w:r>
        <w:rPr>
          <w:b/>
        </w:rPr>
        <w:t>«Відкрити за кодом»</w:t>
      </w:r>
      <w:r>
        <w:t xml:space="preserve"> — завантаження проєкту на будь-якому пристрої; список недавніх хмарних проєктів.</w:t>
      </w:r>
    </w:p>
    <w:p>
      <w:pPr>
        <w:pStyle w:val="ListBullet"/>
      </w:pPr>
      <w:r>
        <w:rPr>
          <w:b/>
        </w:rPr>
        <w:t>Посилання для перегляду</w:t>
      </w:r>
      <w:r>
        <w:t xml:space="preserve"> — відкриває проєкт лише для читання; збереження з нього створює вашу копію з новим кодом («Зберегти як мою копію»).</w:t>
      </w:r>
    </w:p>
    <w:p>
      <w:pPr>
        <w:pStyle w:val="ListBullet"/>
      </w:pPr>
      <w:r>
        <w:rPr>
          <w:b/>
        </w:rPr>
        <w:t>Посилання редактора</w:t>
      </w:r>
      <w:r>
        <w:t xml:space="preserve"> — дозволяє редагувати з інших ваших пристроїв; можна надіслати собі на e-mail. Не передавайте його третім особам.</w:t>
      </w:r>
    </w:p>
    <w:p>
      <w:pPr>
        <w:pStyle w:val="ListBullet"/>
      </w:pPr>
      <w:r>
        <w:rPr>
          <w:b/>
        </w:rPr>
        <w:t>Посилання для клієнта</w:t>
      </w:r>
      <w:r>
        <w:t xml:space="preserve"> — спрощений «Клієнтський огляд»: 3D-модель, що обертається, ключові показники, кнопки «Завантажити PDF-пропозицію» і «Зв'язатися з TRIUMPH».</w:t>
      </w:r>
    </w:p>
    <w:p>
      <w:pPr>
        <w:pStyle w:val="ListBullet"/>
      </w:pPr>
      <w:r>
        <w:rPr>
          <w:b/>
        </w:rPr>
        <w:t>Пов'язані оцінки W4X</w:t>
      </w:r>
      <w:r>
        <w:t xml:space="preserve"> — список економічних оцінок, збережених у W4X для цього коду.</w:t>
      </w:r>
    </w:p>
    <w:p>
      <w:pPr>
        <w:pStyle w:val="Heading2"/>
      </w:pPr>
      <w:r>
        <w:rPr>
          <w:color w:val="0F172A"/>
        </w:rPr>
        <w:t>PDF-пропозиція, запит і передача в W4X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_quot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13. Форма «Запросити пропозицію»</w:t>
      </w:r>
    </w:p>
    <w:p>
      <w:pPr>
        <w:pStyle w:val="ListBullet"/>
      </w:pPr>
      <w:r>
        <w:rPr>
          <w:b/>
        </w:rPr>
        <w:t>«PDF-пропозиція»</w:t>
      </w:r>
      <w:r>
        <w:t xml:space="preserve"> — генерує PDF з конфігурацією, об'ємом, класом і ключовими показниками.</w:t>
      </w:r>
    </w:p>
    <w:p>
      <w:pPr>
        <w:pStyle w:val="ListBullet"/>
      </w:pPr>
      <w:r>
        <w:rPr>
          <w:b/>
        </w:rPr>
        <w:t>«Запросити пропозицію»</w:t>
      </w:r>
      <w:r>
        <w:t xml:space="preserve"> — ім'я, e-mail, компанія, телефон, коментар; після надсилання видається номер запиту, команда TRIUMPH зв'язується з клієнтом.</w:t>
      </w:r>
    </w:p>
    <w:p>
      <w:pPr>
        <w:pStyle w:val="ListBullet"/>
      </w:pPr>
      <w:r>
        <w:rPr>
          <w:b/>
        </w:rPr>
        <w:t>«Оцінити вартість у W4X»</w:t>
      </w:r>
      <w:r>
        <w:t xml:space="preserve"> — передає захищений об'єм (м³) і клас захисту в економічний конфігуратор W4X.</w:t>
      </w:r>
    </w:p>
    <w:p>
      <w:pPr>
        <w:pStyle w:val="Heading1"/>
      </w:pPr>
      <w:r>
        <w:rPr>
          <w:color w:val="0F172A"/>
        </w:rPr>
        <w:t>10. Бібліотека компонентів W-FORTEX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library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14. Бібліотека компонентів: дерево сімейств, 3D-модель з прив'язками та розмірами, параметри</w:t>
      </w:r>
    </w:p>
    <w:p>
      <w:r>
        <w:t>Кожен елемент конфігуратора — це компонент бібліотеки з постійним ID (наприклад WF-LB-T01 Стабілізуючий T-модуль). Бібліотека відкривається вкладкою LIBRARY або за адресою /w-fortex/confi/app/?view=library.</w:t>
      </w:r>
    </w:p>
    <w:p>
      <w:pPr>
        <w:pStyle w:val="ListBullet"/>
      </w:pPr>
      <w:r>
        <w:rPr>
          <w:b/>
        </w:rPr>
        <w:t>21 сімейство: несучі опори, фундаменти й анкери, тросова система, тросові з'єднання, WEB/сітка, розсіювання енергії, енергетичні комірки, підвісні/ударні елементи, нижній захисний пояс, локальний захист, захищені проходи, пожежогасіння, сенсорика, поверхня/NOVERA, захист вікон, доступ/обслуговування, довкілля, інженерні модулі, модулі укриттів, активні системи, 21</w:t>
      </w:r>
      <w:r>
        <w:t xml:space="preserve"> — IBIPC (зарезервована окрема бібліотека).</w:t>
      </w:r>
    </w:p>
    <w:p>
      <w:pPr>
        <w:pStyle w:val="ListBullet"/>
      </w:pPr>
      <w:r>
        <w:t>Фільтр пріоритетів ALL / P0 / P1 / P2 і пошук за ID або назвою.</w:t>
      </w:r>
    </w:p>
    <w:p>
      <w:pPr>
        <w:pStyle w:val="ListBullet"/>
      </w:pPr>
      <w:r>
        <w:t>Огляд: Розріз, Рознесений вид, Прив'язки (точки інтерфейсу), Розміри, Вмістити, експорт GLB, вибір стану симуляції (НОРМА … ДЕМОНТОВАНО).</w:t>
      </w:r>
    </w:p>
    <w:p>
      <w:pPr>
        <w:pStyle w:val="ListBullet"/>
      </w:pPr>
      <w:r>
        <w:rPr>
          <w:b/>
        </w:rPr>
        <w:t>Картка: редаговані параметри (TBC</w:t>
      </w:r>
      <w:r>
        <w:t xml:space="preserve"> — немає вихідних даних), ID, сімейство, ревізія, пріоритет, інженерний статус, рівень 3D-моделі, номінальні Д × Ш × В, матеріал, маси (каталог / транспортна / в монтажі), одиниця BOM, інтерфейси, сумісність.</w:t>
      </w:r>
    </w:p>
    <w:p>
      <w:pPr>
        <w:pStyle w:val="Heading2"/>
      </w:pPr>
      <w:r>
        <w:rPr>
          <w:color w:val="0F172A"/>
        </w:rPr>
        <w:t>Режим «Збірка»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_library_assembl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15. Режим «Збірка»: пресет H03 (T-LF-LF-LF-T) розкладено на 5 компонентів, BOM сцени</w:t>
      </w:r>
    </w:p>
    <w:p>
      <w:pPr>
        <w:pStyle w:val="ListBullet"/>
      </w:pPr>
      <w:r>
        <w:rPr>
          <w:b/>
        </w:rPr>
        <w:t>Перетягніть компонент із бібліотеки в сцену</w:t>
      </w:r>
      <w:r>
        <w:t xml:space="preserve"> — він прив'язується до сумісних інтерфейсів. Пресети TC01, H01…H06 розкладаються на редаговані компоненти.</w:t>
      </w:r>
    </w:p>
    <w:p>
      <w:pPr>
        <w:pStyle w:val="ListBullet"/>
      </w:pPr>
      <w:r>
        <w:t>Вибраний компонент: зсув X±/Z±, поворот 90°, копіювання, заміна на сумісний, видалення, зміна параметрів.</w:t>
      </w:r>
    </w:p>
    <w:p>
      <w:pPr>
        <w:pStyle w:val="ListBullet"/>
      </w:pPr>
      <w:r>
        <w:rPr>
          <w:b/>
        </w:rPr>
        <w:t>«Демо удару» і «Скинути стани»</w:t>
      </w:r>
      <w:r>
        <w:t xml:space="preserve"> — ілюстративне поширення станів пошкодження по збірці.</w:t>
      </w:r>
    </w:p>
    <w:p>
      <w:pPr>
        <w:pStyle w:val="ListBullet"/>
      </w:pPr>
      <w:r>
        <w:rPr>
          <w:b/>
        </w:rPr>
        <w:t>BOM сцени</w:t>
      </w:r>
      <w:r>
        <w:t xml:space="preserve"> — кількість, транспортна маса, маса в монтажі, заповнення м³, РАЗОМ.</w:t>
      </w:r>
    </w:p>
    <w:p>
      <w:pPr>
        <w:pStyle w:val="ListBullet"/>
      </w:pPr>
      <w:r>
        <w:rPr>
          <w:b/>
        </w:rPr>
        <w:t>Хмара збірок (код ASM-XXXXXX), експорт GLB сцени та JSON, «Створити проєкт зі збірки»</w:t>
      </w:r>
      <w:r>
        <w:t xml:space="preserve"> — новий проєкт конфігуратора з додатковими компонентами.</w:t>
      </w:r>
    </w:p>
    <w:p>
      <w:pPr>
        <w:pStyle w:val="Heading2"/>
      </w:pPr>
      <w:r>
        <w:rPr>
          <w:color w:val="0F172A"/>
        </w:rPr>
        <w:t>BOM бібліотеки в конфігураторі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library_bom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16. Вкладка «BOM бібліотеки»</w:t>
      </w:r>
    </w:p>
    <w:p>
      <w:r>
        <w:t>Вкладка BOM БІБЛІОТЕКИ показує за кожною позицією проєкту вибраний варіант компонента, кількість, масу одиниці та загальну, статус, ціну за одиницю (ввід) і стан симуляції (авто за таймлайном або вручну). Зміна варіанта одразу оновлює маси, BOM і вартість; ціни категорій у режимі «Огляд і вартість» рахуються як сума за ID компонентів.</w:t>
      </w:r>
    </w:p>
    <w:p>
      <w:pPr>
        <w:pStyle w:val="Heading1"/>
      </w:pPr>
      <w:r>
        <w:rPr>
          <w:color w:val="0F172A"/>
        </w:rPr>
        <w:t>11. Бібліотека виробів IBIPC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ibipc_catalog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17. Каталог IBIPC Product Library</w:t>
      </w:r>
    </w:p>
    <w:p>
      <w:r>
        <w:t>IBIPC Product Library — ізольований модуль з цифровим каталогом реальних виробів IBIPC (бетонні захисні бар'єри, балістичні стіни, дорожні загородження, бункери, укриття, двері, фільтровентиляція, матеріали). Єдине джерело — офіційний каталог «PRODUCT LINE OF IBIPC 2026 EN» (48 стор.), вилучений в IBIPC_MASTER_SOURCE.json зі схемою валідації. Значення не вигадуються: відсутні зберігаються як null зі статусом NOT_AVAILABLE або ENGINEER_REVIEW_REQUIRED.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Показник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Кількість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Вироби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73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Варіанти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36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Збірки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16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Технічні компоненти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27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Матеріали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13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Повна геометрія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17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Пункти на перевірку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50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3D-моделі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66</w:t>
            </w:r>
          </w:p>
        </w:tc>
      </w:tr>
    </w:tbl>
    <w:p/>
    <w:p>
      <w:pPr>
        <w:pStyle w:val="Heading2"/>
      </w:pPr>
      <w:r>
        <w:rPr>
          <w:color w:val="0F172A"/>
        </w:rPr>
        <w:t>11.1 Інтерфейс каталогу</w:t>
      </w:r>
    </w:p>
    <w:p>
      <w:pPr>
        <w:pStyle w:val="ListBullet"/>
      </w:pPr>
      <w:r>
        <w:t>Шапка: статус DRAFT · HUMAN REVIEW PENDING, кнопка Engineer Review (кількість відкритих питань), завантаження XLSX inventory, DOCX report, JSON data, JSON schema, DOCX manual, перехід у W-FORTEX, тема.</w:t>
      </w:r>
    </w:p>
    <w:p>
      <w:pPr>
        <w:pStyle w:val="ListBullet"/>
      </w:pPr>
      <w:r>
        <w:t>Дерево категорій: Barriers, Ballistic Walls, Roadblocks, Structural Components, Bunkers, Shelters, Complete Systems, Doors, Cable Protection, Ventilation/CBRN, Technical Components, Materials.</w:t>
      </w:r>
    </w:p>
    <w:p>
      <w:pPr>
        <w:pStyle w:val="ListBullet"/>
      </w:pPr>
      <w:r>
        <w:rPr>
          <w:b/>
        </w:rPr>
        <w:t>Пошук, фільтр «3D preview only»; картки з 3D-прев'ю та реальним фото з каталогу, ID, типом, розмірами, масою, варіантами, сторінкою. Помаранчева смуга</w:t>
      </w:r>
      <w:r>
        <w:t xml:space="preserve"> — ENGINEER REVIEW REQUIRED.</w:t>
      </w:r>
    </w:p>
    <w:p>
      <w:pPr>
        <w:pStyle w:val="Heading2"/>
      </w:pPr>
      <w:r>
        <w:rPr>
          <w:color w:val="0F172A"/>
        </w:rPr>
        <w:t>11.2 Картка виробу та 3D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ibipc_card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18. Картка IBIPC-WAL-001 Ballistic Wall: 3D з розмірами та точками стикування, фото, склад частин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Вкладка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Зміст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OVERVIEW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Тип моделі (A–E, X), повнота геометрії, конструкція, монтаж, варіанти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GEOMETRY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3D: Dimensions, Snap points, REVIEW highlight, Context/ground, Fit, GLB, Production &amp; cost; перемикання варіантів; частини моделі; похідні значення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PHOTOS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Фото та креслення з каталогу зі сторінкою, збільшення за кліком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DIMENSIONS / MASS / MATERIAL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Параметри зі статусом джерела; кнопки рішень інженера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PROTECTION DATA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Заяви про захист: загальні, за виробом, за випробуванням, за сертифікатом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ASSEMBLY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Ієрархія збірки: сегменти → кришки → двері → ущільнення → амбразури → обладнання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SOURCE / EVIDENCE / ENGINEERING STATUS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Сторінки, розбіжності, сертифікати та протоколи, статус перевірки</w:t>
            </w:r>
          </w:p>
        </w:tc>
      </w:tr>
    </w:tbl>
    <w:p/>
    <w:p>
      <w:r>
        <w:t>Моделі параметричні, у реальному масштабі (метри). Сірий — дані каталогу, помаранчевий — оцінка/концепт. Збірки бункерів будуються з Universal Construction Segment (UCS TYPE I/II/II-D) за ланцюжком «кришка → ущільнення → сегмент … → кришка». Production &amp; cost дає об'єм бетону, маси, підйоми, найважчий елемент, BOM (CSV) і вартість за ставками, введеними інженером.</w:t>
      </w:r>
    </w:p>
    <w:p>
      <w:pPr>
        <w:pStyle w:val="Heading2"/>
      </w:pPr>
      <w:r>
        <w:rPr>
          <w:color w:val="0F172A"/>
        </w:rPr>
        <w:t>11.3 Engineer Review — інженерна перевірка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ibipc_review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19. Engineer Review: 9 ключових питань геометрії та 24 розбіжності каталогу</w:t>
      </w:r>
    </w:p>
    <w:p>
      <w:pPr>
        <w:pStyle w:val="ListBullet"/>
      </w:pPr>
      <w:r>
        <w:t>Рішення вносить адміністратор (вхід e-mail/пароль) або інженер IBIPC за захищеним посиланням.</w:t>
      </w:r>
    </w:p>
    <w:p>
      <w:pPr>
        <w:pStyle w:val="ListBullet"/>
      </w:pPr>
      <w:r>
        <w:t>9 ключових питань геометрії збірок і 24 розбіжності каталогу; рішення за окремими параметрами та частинами 3D-моделі.</w:t>
      </w:r>
    </w:p>
    <w:p>
      <w:pPr>
        <w:pStyle w:val="ListBullet"/>
      </w:pPr>
      <w:r>
        <w:rPr>
          <w:b/>
        </w:rPr>
        <w:t>Дії: «Підтвердити» або «Власне значення» з коментарем, відкликання рішення. Кожне рішення</w:t>
      </w:r>
      <w:r>
        <w:t xml:space="preserve"> — ENGINEER_INPUT (хто, коли); 3D, BOM і вартість перераховуються одразу.</w:t>
      </w:r>
    </w:p>
    <w:p>
      <w:pPr>
        <w:pStyle w:val="ListBullet"/>
      </w:pPr>
      <w:r>
        <w:t>Посилання для інженера: ім'я, e-mail, строк (за замовчуванням 14 днів); запрошення надсилається листом; адміністратор отримує лист про кожне рішення за посиланням; посилання можна відкликати.</w:t>
      </w:r>
    </w:p>
    <w:p>
      <w:pPr>
        <w:pStyle w:val="ListBullet"/>
      </w:pPr>
      <w:r>
        <w:rPr>
          <w:b/>
        </w:rPr>
        <w:t>Протокол</w:t>
      </w:r>
      <w:r>
        <w:t xml:space="preserve"> — вивантаження PDF і XLSX: титул, питання, розбіжності, рішення, історія, блок підписів.</w:t>
      </w:r>
    </w:p>
    <w:p>
      <w:r>
        <w:rPr>
          <w:b/>
          <w:color w:val="C26A05"/>
        </w:rPr>
        <w:t xml:space="preserve">ВАЖЛИВО. </w:t>
      </w:r>
      <w:r>
        <w:t>Вихідний JSON каталогу рішеннями не змінюється — рішення зберігаються окремим шаром.</w:t>
      </w:r>
    </w:p>
    <w:p>
      <w:pPr>
        <w:pStyle w:val="Heading2"/>
      </w:pPr>
      <w:r>
        <w:rPr>
          <w:color w:val="0F172A"/>
        </w:rPr>
        <w:t>11.4 IBIPC у конфігураторі та симуляторі</w:t>
      </w:r>
    </w:p>
    <w:p>
      <w:pPr>
        <w:pStyle w:val="ListBullet"/>
      </w:pPr>
      <w:r>
        <w:t>Розміщення: вибір виробу/варіанта → «Add to scene», перетягування, повороти, стикування за snap-точками (front_joint ↔ rear_joint, left_edge ↔ right_edge, segment_end ↔ segment_start).</w:t>
      </w:r>
    </w:p>
    <w:p>
      <w:pPr>
        <w:pStyle w:val="ListBullet"/>
      </w:pPr>
      <w:r>
        <w:rPr>
          <w:b/>
        </w:rPr>
        <w:t>Готові схеми: «Блокпост» (Checkpoint + T-Wall біля в'їзду), «Периметр із T-Wall» (кільце з прорізом і кутовими L-вставками), «Укриття» (Mobile Bunker 3S + захисний ряд T-Wall). Параметри в'їзду</w:t>
      </w:r>
      <w:r>
        <w:t xml:space="preserve"> — сторона, положення, ширина.</w:t>
      </w:r>
    </w:p>
    <w:p>
      <w:pPr>
        <w:pStyle w:val="ListBullet"/>
      </w:pPr>
      <w:r>
        <w:rPr>
          <w:b/>
        </w:rPr>
        <w:t>Специфікація проєкту за об'єктами IBIPC: кількість об'єктів, бетон, маса, сталь, підйоми, найважчий елемент, рядки на перевірку; при введенні ціни за м³</w:t>
      </w:r>
      <w:r>
        <w:t xml:space="preserve"> — рядок «IBIPC library objects» у кошторисі.</w:t>
      </w:r>
    </w:p>
    <w:p>
      <w:pPr>
        <w:pStyle w:val="ListBullet"/>
      </w:pPr>
      <w:r>
        <w:t>Об'єкти зберігаються разом із проєктом (локально й у хмарі).</w:t>
      </w:r>
    </w:p>
    <w:p>
      <w:pPr>
        <w:pStyle w:val="ListBullet"/>
      </w:pPr>
      <w:r>
        <w:rPr>
          <w:b/>
        </w:rPr>
        <w:t>У симуляторі</w:t>
      </w:r>
      <w:r>
        <w:t xml:space="preserve"> — панель «IBIPC protection», візуальні пошкодження елементів, опційний облік прикриття (розділ 7.6).</w:t>
      </w:r>
    </w:p>
    <w:p>
      <w:pPr>
        <w:pStyle w:val="Heading1"/>
      </w:pPr>
      <w:r>
        <w:rPr>
          <w:color w:val="0F172A"/>
        </w:rPr>
        <w:t>12. Типові сценарії роботи</w:t>
      </w:r>
    </w:p>
    <w:p>
      <w:pPr>
        <w:pStyle w:val="Heading2"/>
      </w:pPr>
      <w:r>
        <w:rPr>
          <w:color w:val="0F172A"/>
        </w:rPr>
        <w:t>12.1 Швидка попередня оцінка об'єкта</w:t>
      </w:r>
    </w:p>
    <w:p>
      <w:pPr>
        <w:pStyle w:val="ListNumber"/>
      </w:pPr>
      <w:r>
        <w:t>Відкрийте /w-fortex/confi/app/, задайте розміри об'єкта або скористайтеся AI-імпортом за планом/фото.</w:t>
      </w:r>
    </w:p>
    <w:p>
      <w:pPr>
        <w:pStyle w:val="ListNumber"/>
      </w:pPr>
      <w:r>
        <w:t>Задайте відступи, висоту WEB, тип нижнього поясу за сторонами та підсистеми.</w:t>
      </w:r>
    </w:p>
    <w:p>
      <w:pPr>
        <w:pStyle w:val="ListNumber"/>
      </w:pPr>
      <w:r>
        <w:t>У вкладці «Огляд і вартість» уведіть відомі ціни та маси; перевірте HCU і бенчмарк.</w:t>
      </w:r>
    </w:p>
    <w:p>
      <w:pPr>
        <w:pStyle w:val="ListNumber"/>
      </w:pPr>
      <w:r>
        <w:t>Порівняйте варіанти A / B / C.</w:t>
      </w:r>
    </w:p>
    <w:p>
      <w:pPr>
        <w:pStyle w:val="ListNumber"/>
      </w:pPr>
      <w:r>
        <w:t>Збережіть у хмару та надішліть клієнту посилання для клієнта або PDF-пропозицію.</w:t>
      </w:r>
    </w:p>
    <w:p>
      <w:pPr>
        <w:pStyle w:val="Heading2"/>
      </w:pPr>
      <w:r>
        <w:rPr>
          <w:color w:val="0F172A"/>
        </w:rPr>
        <w:t>12.2 Демонстрація захисту</w:t>
      </w:r>
    </w:p>
    <w:p>
      <w:pPr>
        <w:pStyle w:val="ListNumber"/>
      </w:pPr>
      <w:r>
        <w:t>Перейдіть у «Симуляція», оберіть демонстраційний сценарій 1–4 або налаштуйте загрозу вручну.</w:t>
      </w:r>
    </w:p>
    <w:p>
      <w:pPr>
        <w:pStyle w:val="ListNumber"/>
      </w:pPr>
      <w:r>
        <w:t>Оберіть точку удару кліком по даху, якість КІНЕМАТОГРАФІЧНИЙ, увімкніть порівняння уламків «без W-FORTEX».</w:t>
      </w:r>
    </w:p>
    <w:p>
      <w:pPr>
        <w:pStyle w:val="ListNumber"/>
      </w:pPr>
      <w:r>
        <w:t>Програйте таймлайн, коментуйте журнал подій і підсумковий стан.</w:t>
      </w:r>
    </w:p>
    <w:p>
      <w:pPr>
        <w:pStyle w:val="Heading2"/>
      </w:pPr>
      <w:r>
        <w:rPr>
          <w:color w:val="0F172A"/>
        </w:rPr>
        <w:t>12.3 Проєкт із виробами IBIPC</w:t>
      </w:r>
    </w:p>
    <w:p>
      <w:pPr>
        <w:pStyle w:val="ListNumber"/>
      </w:pPr>
      <w:r>
        <w:t>У «Конфігурації» в блоці IBIPC оберіть сторону та ширину в'їзду й натисніть «Периметр із T-Wall», потім «Блокпост».</w:t>
      </w:r>
    </w:p>
    <w:p>
      <w:pPr>
        <w:pStyle w:val="ListNumber"/>
      </w:pPr>
      <w:r>
        <w:t>Доведіть положення об'єктів перетягуванням і стикуванням.</w:t>
      </w:r>
    </w:p>
    <w:p>
      <w:pPr>
        <w:pStyle w:val="ListNumber"/>
      </w:pPr>
      <w:r>
        <w:rPr>
          <w:b/>
        </w:rPr>
        <w:t>Запустіть сценарій 4 (близький розрив) і увімкніть «Враховувати прикриття IBIPC»</w:t>
      </w:r>
      <w:r>
        <w:t xml:space="preserve"> — порівняйте тиск на об'єкт.</w:t>
      </w:r>
    </w:p>
    <w:p>
      <w:pPr>
        <w:pStyle w:val="ListNumber"/>
      </w:pPr>
      <w:r>
        <w:t>Надішліть інженеру IBIPC посилання Engineer Review для підтвердження спірних розмірів; вивантажте протокол.</w:t>
      </w:r>
    </w:p>
    <w:p>
      <w:pPr>
        <w:pStyle w:val="Heading1"/>
      </w:pPr>
      <w:r>
        <w:rPr>
          <w:color w:val="0F172A"/>
        </w:rPr>
        <w:t>13. Обмеження поточної версії</w:t>
      </w:r>
    </w:p>
    <w:p>
      <w:pPr>
        <w:pStyle w:val="ListBullet"/>
      </w:pPr>
      <w:r>
        <w:rPr>
          <w:b/>
        </w:rPr>
        <w:t>Збірка 0.3.x</w:t>
      </w:r>
      <w:r>
        <w:t xml:space="preserve"> — функціональний бенчмарк, а не MVP 1.0: внутрішній сервіс цін і завантаження/відтворення інженерних результатів (FEM/CAE) відсутні.</w:t>
      </w:r>
    </w:p>
    <w:p>
      <w:pPr>
        <w:pStyle w:val="ListBullet"/>
      </w:pPr>
      <w:r>
        <w:rPr>
          <w:b/>
        </w:rPr>
        <w:t>Усі ціни</w:t>
      </w:r>
      <w:r>
        <w:t xml:space="preserve"> — ввід користувача; внутрішня собівартість і маржа не зберігаються.</w:t>
      </w:r>
    </w:p>
    <w:p>
      <w:pPr>
        <w:pStyle w:val="ListBullet"/>
      </w:pPr>
      <w:r>
        <w:rPr>
          <w:b/>
        </w:rPr>
        <w:t>Маси та логістика попередні; рейси і кран</w:t>
      </w:r>
      <w:r>
        <w:t xml:space="preserve"> — нижня межа, план підйому потребує перевірки.</w:t>
      </w:r>
    </w:p>
    <w:p>
      <w:pPr>
        <w:pStyle w:val="ListBullet"/>
      </w:pPr>
      <w:r>
        <w:rPr>
          <w:b/>
        </w:rPr>
        <w:t>Симулятор</w:t>
      </w:r>
      <w:r>
        <w:t xml:space="preserve"> — ілюстративна фізика та спрощені формули; не замінює конструктивний розрахунок.</w:t>
      </w:r>
    </w:p>
    <w:p>
      <w:pPr>
        <w:pStyle w:val="ListBullet"/>
      </w:pPr>
      <w:r>
        <w:rPr>
          <w:b/>
        </w:rPr>
        <w:t>AI-імпорт дає спрощену об'ємну модель</w:t>
      </w:r>
      <w:r>
        <w:t xml:space="preserve"> — розміри обов'язково перевіряються інженером.</w:t>
      </w:r>
    </w:p>
    <w:p>
      <w:pPr>
        <w:pStyle w:val="ListBullet"/>
      </w:pPr>
      <w:r>
        <w:rPr>
          <w:b/>
        </w:rPr>
        <w:t>IBIPC: частина виробів</w:t>
      </w:r>
      <w:r>
        <w:t xml:space="preserve"> — концептуальні габаритні моделі; маси через щільність — оцінка; 7 позицій переліку без сторінки виробу — без 3D.</w:t>
      </w:r>
    </w:p>
    <w:p>
      <w:pPr>
        <w:pStyle w:val="Heading2"/>
      </w:pPr>
      <w:r>
        <w:rPr>
          <w:color w:val="0F172A"/>
        </w:rPr>
        <w:t>Плановий розвиток</w:t>
      </w:r>
    </w:p>
    <w:p>
      <w:pPr>
        <w:pStyle w:val="ListBullet"/>
      </w:pPr>
      <w:r>
        <w:rPr>
          <w:b/>
        </w:rPr>
        <w:t>Фаза 4</w:t>
      </w:r>
      <w:r>
        <w:t xml:space="preserve"> — інженерні дані: контракт результатів, імпорт FEM/CAE (переміщення, напруження) та їх відтворення в сцені.</w:t>
      </w:r>
    </w:p>
    <w:p>
      <w:pPr>
        <w:pStyle w:val="ListBullet"/>
      </w:pPr>
      <w:r>
        <w:rPr>
          <w:b/>
        </w:rPr>
        <w:t>Фаза 5</w:t>
      </w:r>
      <w:r>
        <w:t xml:space="preserve"> — кінематографічна презентація: HDR-освітлення, bloom, частинки.</w:t>
      </w:r>
    </w:p>
    <w:p>
      <w:pPr>
        <w:pStyle w:val="Heading1"/>
      </w:pPr>
      <w:r>
        <w:rPr>
          <w:color w:val="0F172A"/>
        </w:rPr>
        <w:t>14. Глосарій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Термін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Пояснення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HCU / HEXA-CUBE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1 м³ захищеного об'єму оболонки; база комерційного бенчмарку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WEB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Просторова тросова сітка (дах і боки) на кутових вежах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Нижній пояс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Захисний пояс біля основи оболонки (габіон, T/L-модулі, IBIPC, ЗБ)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КДН / DAF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Коефіцієнт динамічного навантаження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MBL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Мінімальне розривне навантаження троса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TBC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To be confirmed — дані відсутні, потрібне уточнення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NOVERA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Захисне покриття поверхонь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Кінгері–Булмаш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Емпірична модель параметрів ударної хвилі від заряду ВР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P–I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Діаграма тиск–імпульс для оцінки пошкодження елемента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UCS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Universal Construction Segment — базовий модульний сегмент IBIPC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UHPFRC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Надвисокоміцний фібробетон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Snap point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Точка стикування виробів / інтерфейс компонента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BOM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Bill of Materials — специфікація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ENGINEER_INPUT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Значення, підтверджене або внесене інженером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STANAG 2280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Стандарт НАТО щодо класів захисту споруд</w:t>
            </w:r>
          </w:p>
        </w:tc>
      </w:tr>
    </w:tbl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